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E60056" w:rsidRDefault="00E60056" w:rsidP="00E60056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 по функциям управления персоналом (напр.: Аудит бренда работодателя, Аудит системы вознаграждения, Аудит HR-подразделений, аудит HR-процессов и т.п.).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E60056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проблем реализации функций управления персоналом в организации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122BE2" w:rsidRDefault="006E6DC7" w:rsidP="006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услуга в форме аудиторской проверки (комплексная независимая оценка того, что есть, с тем, что должно быть)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AC0115" w:rsidRPr="00122BE2" w:rsidRDefault="00E60056" w:rsidP="00E6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Регламентирующие кадровые документы организации-заказчика, статистические данные о протекании кадровых процессов в  организации, теоретические и правовые документы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AC0115" w:rsidRPr="00122BE2" w:rsidRDefault="00E60056" w:rsidP="0012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документов, наблюдение, опросы, статистический анализ</w:t>
            </w:r>
          </w:p>
        </w:tc>
      </w:tr>
      <w:tr w:rsidR="00AC0115" w:rsidRPr="00122BE2" w:rsidTr="00122BE2">
        <w:trPr>
          <w:trHeight w:val="85"/>
        </w:trPr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AC0115" w:rsidRPr="00122BE2" w:rsidRDefault="00E60056" w:rsidP="006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Аудиторский отчет с указанием </w:t>
            </w:r>
            <w:r w:rsidR="006E6DC7">
              <w:rPr>
                <w:rFonts w:ascii="Times New Roman" w:hAnsi="Times New Roman" w:cs="Times New Roman"/>
                <w:sz w:val="24"/>
                <w:szCs w:val="24"/>
              </w:rPr>
              <w:t>существенных отклонений фактических параметров кадровых процессов от оптимальных, рекомендации по совершенствованию кадровых процессов</w:t>
            </w:r>
          </w:p>
        </w:tc>
      </w:tr>
      <w:tr w:rsidR="00AC0115" w:rsidRPr="00122BE2" w:rsidTr="00122BE2">
        <w:tc>
          <w:tcPr>
            <w:tcW w:w="2802" w:type="dxa"/>
            <w:vAlign w:val="center"/>
          </w:tcPr>
          <w:p w:rsidR="00AC0115" w:rsidRPr="00122BE2" w:rsidRDefault="00AC0115" w:rsidP="00122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122BE2" w:rsidRDefault="00E60056" w:rsidP="00E6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Профессорско-преподавательский состав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НГУЭУ. Отв. лицо: Бажутин Иван Сергеевич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122BE2" w:rsidRDefault="00E60056" w:rsidP="006E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8-913-941-7550 (Бажутин Иван Сергеевич)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122BE2" w:rsidRDefault="00E60056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122BE2" w:rsidRDefault="00E60056" w:rsidP="00A7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месяцев</w:t>
            </w:r>
          </w:p>
        </w:tc>
      </w:tr>
      <w:tr w:rsidR="00A77F49" w:rsidRPr="00122BE2" w:rsidTr="00122BE2">
        <w:tc>
          <w:tcPr>
            <w:tcW w:w="2802" w:type="dxa"/>
            <w:vAlign w:val="center"/>
          </w:tcPr>
          <w:p w:rsidR="00A77F49" w:rsidRPr="00122BE2" w:rsidRDefault="00A77F49" w:rsidP="00A7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122BE2" w:rsidRDefault="00E60056" w:rsidP="00E60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организации, сотрудники подразделений по управлению персоналом</w:t>
            </w:r>
          </w:p>
        </w:tc>
      </w:tr>
    </w:tbl>
    <w:p w:rsidR="006F59D9" w:rsidRDefault="006F59D9" w:rsidP="00FE141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64523">
      <w:pPr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64523"/>
    <w:rsid w:val="000D0C28"/>
    <w:rsid w:val="00122BE2"/>
    <w:rsid w:val="001926C3"/>
    <w:rsid w:val="0038640D"/>
    <w:rsid w:val="005A156C"/>
    <w:rsid w:val="005C020E"/>
    <w:rsid w:val="00637007"/>
    <w:rsid w:val="00653C2D"/>
    <w:rsid w:val="006E6DC7"/>
    <w:rsid w:val="006F59D9"/>
    <w:rsid w:val="007F23FA"/>
    <w:rsid w:val="009171BD"/>
    <w:rsid w:val="00A279D3"/>
    <w:rsid w:val="00A77F49"/>
    <w:rsid w:val="00A84DC0"/>
    <w:rsid w:val="00AC0115"/>
    <w:rsid w:val="00B058F0"/>
    <w:rsid w:val="00B36039"/>
    <w:rsid w:val="00C56CA7"/>
    <w:rsid w:val="00CC6D75"/>
    <w:rsid w:val="00D37D47"/>
    <w:rsid w:val="00DF777E"/>
    <w:rsid w:val="00E60056"/>
    <w:rsid w:val="00FE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4</cp:revision>
  <dcterms:created xsi:type="dcterms:W3CDTF">2018-06-27T04:34:00Z</dcterms:created>
  <dcterms:modified xsi:type="dcterms:W3CDTF">2018-07-02T04:09:00Z</dcterms:modified>
</cp:coreProperties>
</file>