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1B" w:rsidRDefault="00562B8F" w:rsidP="00F95A1B">
      <w:pPr>
        <w:pStyle w:val="a4"/>
      </w:pPr>
      <w:r w:rsidRPr="00B61274">
        <w:t>СВЕДЕНИЯ О НАУЧНОЙ (НАУЧНО-ИССЛЕДОВАТЕЛЬСКОЙ) ДЕЯТЕЛЬНОСТИ</w:t>
      </w:r>
      <w:r>
        <w:t xml:space="preserve"> ЗА 2021 ГОД</w:t>
      </w:r>
    </w:p>
    <w:p w:rsidR="00144E2D" w:rsidRPr="005A528F" w:rsidRDefault="00144E2D" w:rsidP="00144E2D">
      <w:pPr>
        <w:pStyle w:val="a6"/>
        <w:spacing w:before="40" w:after="40"/>
        <w:ind w:left="0" w:firstLine="567"/>
        <w:rPr>
          <w:sz w:val="16"/>
          <w:szCs w:val="16"/>
        </w:rPr>
      </w:pPr>
    </w:p>
    <w:p w:rsidR="00144E2D" w:rsidRPr="00F73EF7" w:rsidRDefault="00144E2D" w:rsidP="00144E2D">
      <w:pPr>
        <w:pStyle w:val="a6"/>
        <w:spacing w:before="40" w:after="40"/>
        <w:ind w:left="0" w:firstLine="567"/>
        <w:rPr>
          <w:b/>
          <w:bCs/>
        </w:rPr>
      </w:pPr>
      <w:r>
        <w:rPr>
          <w:b/>
          <w:bCs/>
        </w:rPr>
        <w:t>1. </w:t>
      </w:r>
      <w:r w:rsidRPr="00F73EF7">
        <w:rPr>
          <w:b/>
          <w:bCs/>
        </w:rPr>
        <w:t xml:space="preserve">Выполнение научных исследований и разработок в рамках государственного задания </w:t>
      </w:r>
      <w:proofErr w:type="spellStart"/>
      <w:r w:rsidRPr="00F73EF7">
        <w:rPr>
          <w:b/>
          <w:bCs/>
        </w:rPr>
        <w:t>Минобрнауки</w:t>
      </w:r>
      <w:proofErr w:type="spellEnd"/>
      <w:r w:rsidRPr="00F73EF7">
        <w:rPr>
          <w:b/>
          <w:bCs/>
        </w:rPr>
        <w:t xml:space="preserve"> России, по федеральным целевым программам, грантам государственных фондов поддержки научной, научно-технической и инновационной деятельности, научно-техническим программам</w:t>
      </w:r>
    </w:p>
    <w:p w:rsidR="00144E2D" w:rsidRPr="005A528F" w:rsidRDefault="00144E2D" w:rsidP="00144E2D">
      <w:pPr>
        <w:pStyle w:val="a6"/>
        <w:spacing w:before="40" w:after="40"/>
        <w:ind w:left="0" w:firstLine="567"/>
        <w:rPr>
          <w:b/>
          <w:bCs/>
          <w:i/>
          <w:iCs/>
          <w:sz w:val="16"/>
          <w:szCs w:val="16"/>
        </w:rPr>
      </w:pPr>
    </w:p>
    <w:p w:rsidR="00144E2D" w:rsidRDefault="00144E2D" w:rsidP="00144E2D">
      <w:pPr>
        <w:pStyle w:val="a6"/>
        <w:spacing w:before="40" w:after="40"/>
        <w:ind w:left="0" w:firstLine="567"/>
      </w:pPr>
      <w:r>
        <w:rPr>
          <w:b/>
          <w:bCs/>
          <w:i/>
          <w:iCs/>
        </w:rPr>
        <w:t>1.1. </w:t>
      </w:r>
      <w:r w:rsidRPr="00F73EF7">
        <w:rPr>
          <w:b/>
          <w:bCs/>
          <w:i/>
          <w:iCs/>
        </w:rPr>
        <w:t xml:space="preserve">Выполнение научных исследований и разработок в рамках государственного задания </w:t>
      </w:r>
      <w:proofErr w:type="spellStart"/>
      <w:r w:rsidRPr="00F73EF7">
        <w:rPr>
          <w:b/>
          <w:bCs/>
          <w:i/>
          <w:iCs/>
        </w:rPr>
        <w:t>Минобрнауки</w:t>
      </w:r>
      <w:proofErr w:type="spellEnd"/>
      <w:r w:rsidRPr="00F73EF7">
        <w:rPr>
          <w:b/>
          <w:bCs/>
          <w:i/>
          <w:iCs/>
        </w:rPr>
        <w:t xml:space="preserve"> России.</w:t>
      </w:r>
      <w:r w:rsidRPr="00F73EF7">
        <w:t xml:space="preserve"> В рамках государственного задания</w:t>
      </w:r>
      <w:r>
        <w:t xml:space="preserve"> </w:t>
      </w:r>
      <w:r w:rsidRPr="00F73EF7">
        <w:t>Министерства образования и науки Россий</w:t>
      </w:r>
      <w:r>
        <w:t>ской Федерации в 2021 </w:t>
      </w:r>
      <w:r w:rsidRPr="00F73EF7">
        <w:t xml:space="preserve">г. </w:t>
      </w:r>
      <w:r>
        <w:t xml:space="preserve">научные исследования не проводились. </w:t>
      </w:r>
    </w:p>
    <w:p w:rsidR="00144E2D" w:rsidRPr="005A528F" w:rsidRDefault="00144E2D" w:rsidP="00144E2D">
      <w:pPr>
        <w:pStyle w:val="a6"/>
        <w:spacing w:before="40" w:after="40"/>
        <w:ind w:left="0" w:firstLine="567"/>
        <w:rPr>
          <w:sz w:val="16"/>
          <w:szCs w:val="16"/>
        </w:rPr>
      </w:pPr>
    </w:p>
    <w:p w:rsidR="00144E2D" w:rsidRPr="00E95FA5" w:rsidRDefault="00144E2D" w:rsidP="00144E2D">
      <w:pPr>
        <w:pStyle w:val="a6"/>
        <w:spacing w:before="0" w:after="0"/>
        <w:ind w:left="0" w:firstLine="567"/>
        <w:rPr>
          <w:color w:val="000000"/>
        </w:rPr>
      </w:pPr>
      <w:r w:rsidRPr="00E95FA5">
        <w:rPr>
          <w:b/>
          <w:bCs/>
          <w:i/>
          <w:iCs/>
          <w:color w:val="000000"/>
        </w:rPr>
        <w:t xml:space="preserve">1.2. Научные исследования, выполненные НГУЭУ за счет </w:t>
      </w:r>
      <w:proofErr w:type="spellStart"/>
      <w:r w:rsidRPr="00E95FA5">
        <w:rPr>
          <w:b/>
          <w:bCs/>
          <w:i/>
          <w:iCs/>
          <w:color w:val="000000"/>
        </w:rPr>
        <w:t>грантовой</w:t>
      </w:r>
      <w:proofErr w:type="spellEnd"/>
      <w:r w:rsidRPr="00E95FA5">
        <w:rPr>
          <w:b/>
          <w:bCs/>
          <w:i/>
          <w:iCs/>
          <w:color w:val="000000"/>
        </w:rPr>
        <w:t xml:space="preserve"> поддержки Российского фонда фундаментальных исследований</w:t>
      </w:r>
      <w:r w:rsidRPr="00E95FA5">
        <w:rPr>
          <w:color w:val="000000"/>
        </w:rPr>
        <w:t>.</w:t>
      </w:r>
    </w:p>
    <w:p w:rsidR="00144E2D" w:rsidRPr="00BE0E45" w:rsidRDefault="00144E2D" w:rsidP="00144E2D">
      <w:pPr>
        <w:pStyle w:val="a6"/>
        <w:spacing w:before="0" w:after="0"/>
        <w:ind w:left="0" w:firstLine="567"/>
        <w:rPr>
          <w:color w:val="000000"/>
        </w:rPr>
      </w:pPr>
    </w:p>
    <w:p w:rsidR="00144E2D" w:rsidRPr="00E95FA5" w:rsidRDefault="00144E2D" w:rsidP="00144E2D">
      <w:pPr>
        <w:pStyle w:val="a6"/>
        <w:spacing w:before="0" w:after="0"/>
        <w:ind w:left="0" w:firstLine="567"/>
        <w:rPr>
          <w:color w:val="000000"/>
        </w:rPr>
      </w:pPr>
      <w:r w:rsidRPr="00E95FA5">
        <w:rPr>
          <w:color w:val="000000"/>
        </w:rPr>
        <w:t>В 20</w:t>
      </w:r>
      <w:r>
        <w:rPr>
          <w:color w:val="000000"/>
        </w:rPr>
        <w:t>21</w:t>
      </w:r>
      <w:r w:rsidRPr="00E95FA5">
        <w:rPr>
          <w:color w:val="000000"/>
        </w:rPr>
        <w:t xml:space="preserve"> г. НГУЭУ выполнял исследования </w:t>
      </w:r>
    </w:p>
    <w:p w:rsidR="00144E2D" w:rsidRPr="00AF3206" w:rsidRDefault="00144E2D" w:rsidP="00144E2D">
      <w:pPr>
        <w:pStyle w:val="a6"/>
        <w:spacing w:before="0" w:after="0"/>
        <w:ind w:left="0" w:firstLine="567"/>
      </w:pPr>
      <w:r w:rsidRPr="00AF3206">
        <w:t xml:space="preserve">– на тему «Концепция регулируемой дифференциации социально-экономического развития» (2021 г., научный руководитель – Глинский В.В., д-р </w:t>
      </w:r>
      <w:proofErr w:type="spellStart"/>
      <w:r w:rsidRPr="00AF3206">
        <w:t>экон</w:t>
      </w:r>
      <w:proofErr w:type="spellEnd"/>
      <w:r w:rsidRPr="00AF3206">
        <w:t xml:space="preserve">. наук, профессор, заведующий кафедры статистики), который реализуется на основе </w:t>
      </w:r>
      <w:proofErr w:type="spellStart"/>
      <w:r w:rsidRPr="00AF3206">
        <w:t>грантового</w:t>
      </w:r>
      <w:proofErr w:type="spellEnd"/>
      <w:r w:rsidRPr="00AF3206">
        <w:t xml:space="preserve"> соглашения с РФФИ. Объем средств, фактически полученных от РФФИ в 2021 г., составил </w:t>
      </w:r>
      <w:r w:rsidRPr="00AF3206">
        <w:rPr>
          <w:b/>
          <w:bCs/>
        </w:rPr>
        <w:t>1000 тыс. руб.</w:t>
      </w:r>
    </w:p>
    <w:p w:rsidR="00144E2D" w:rsidRPr="00AF3206" w:rsidRDefault="00144E2D" w:rsidP="00144E2D">
      <w:pPr>
        <w:pStyle w:val="a6"/>
        <w:spacing w:before="0" w:after="0"/>
        <w:ind w:left="0" w:firstLine="567"/>
      </w:pPr>
      <w:r w:rsidRPr="00AF3206">
        <w:t xml:space="preserve">Современная экономика определяется пространственными, отраслевыми факторами роста. При этом одним из определяющих факторов является неравномерность территориального развития, которая может выступать как стимулом, так и тормозом. Принятая «Стратегия пространственного развития Российской Федерации на период до 2025 года» направлена на сокращение межрегиональных различий в уровне и качестве жизни. На текущий момент нет согласованного концепта уровня и степени неравномерности развития территорий. Поэтому необходима разработка теории и методологии исследования дифференциации территориальных образований, определение оптимального, «стимулирующего» уровня дифференциации с целью достижения устойчивого развития региональной экономики. Научная значимость решения проблемы определяется формированием положений теории дифференциации, теории и методологии когнитивного исследования социально-экономического развития регионов (определяемых как сложные социально-экономические системы, с одной стороны, и пороговые совокупности, с другой) с целью разработки фреймового метода управления неравномерностью и дифференциацией, направленного на поиск оптимальной и/или равновесной траектории развития, формализацию, согласование ключевых параметров экономического роста и социальной стабильности в регионе с максимально возможной эффективностью использования ресурсов. В отечественной экономической практике управления региональными экономическими системами подход к регулированию дифференциации развития территорий через определение границ стимулирующей неравномерности не известен. Расширение положений теории устойчивого развития региональной экономики посредством создания фреймовой модели на основе применения портфеля нормативных стратегий отличается новизной не только в постановке проблемы, но и в предлагаемых методах её решения. Результаты реализации Проекта: 1. Развитие теоретических основ познания феномена неравномерности развития территориальных единиц через оценку дифференциации и определения характера ее воздействия на экономический рост и социальную стабильность региона. 2. Разработка методов адекватной оценки уровня неравномерности и дифференциации социально-экономического развития территории, релевантной для всех уровней пространственной иерархии, на результате </w:t>
      </w:r>
      <w:proofErr w:type="gramStart"/>
      <w:r w:rsidRPr="00AF3206">
        <w:t>применения</w:t>
      </w:r>
      <w:proofErr w:type="gramEnd"/>
      <w:r w:rsidRPr="00AF3206">
        <w:t xml:space="preserve"> которых строится метод нахождения границ стимулирующего воздействия дифференциации через допустимый вероятностный диапазон изменения параметров состояния территориальной социально-экономической системы. 3. Моделирование зависимости устойчивого экономического развития от уровня сложившейся дифференциации. 4. Построение фреймовой модели (в формате «меню действий») управления территорией в контексте выработки и применения нормативных стратегий регионального экономического развития в зависимости от стимулирующего или </w:t>
      </w:r>
      <w:proofErr w:type="spellStart"/>
      <w:r w:rsidRPr="00AF3206">
        <w:lastRenderedPageBreak/>
        <w:t>дестимулирующего</w:t>
      </w:r>
      <w:proofErr w:type="spellEnd"/>
      <w:r w:rsidRPr="00AF3206">
        <w:t xml:space="preserve"> характера воздействия дифференциации.5. Построение и практическая апробация системы моделей устойчивого развития регионов Российской Федерации с учетом стимулирующего (</w:t>
      </w:r>
      <w:proofErr w:type="spellStart"/>
      <w:r w:rsidRPr="00AF3206">
        <w:t>дестимулирующего</w:t>
      </w:r>
      <w:proofErr w:type="spellEnd"/>
      <w:r w:rsidRPr="00AF3206">
        <w:t xml:space="preserve">) типа ее </w:t>
      </w:r>
      <w:proofErr w:type="spellStart"/>
      <w:r w:rsidRPr="00AF3206">
        <w:t>внутритерриториальной</w:t>
      </w:r>
      <w:proofErr w:type="spellEnd"/>
      <w:r w:rsidRPr="00AF3206">
        <w:t xml:space="preserve"> дифференциации и формирование предложений по инициации управляющих трендов развития отдельных регионов Российской Федерации на основе когнитивного моделирования.</w:t>
      </w:r>
    </w:p>
    <w:p w:rsidR="00144E2D" w:rsidRPr="00753321" w:rsidRDefault="00144E2D" w:rsidP="00144E2D">
      <w:pPr>
        <w:pStyle w:val="a6"/>
        <w:spacing w:before="0" w:after="0"/>
        <w:ind w:left="0" w:firstLine="567"/>
      </w:pPr>
      <w:r w:rsidRPr="00753321">
        <w:t xml:space="preserve">– на тему «Цифровая трансформация качества жизни: теоретические и прикладные аспекты» (2021 г., научный руководитель – Щекотин Е.В., канд. филос. наук, доцент, доцент кафедры социологии), который реализуется на основе </w:t>
      </w:r>
      <w:proofErr w:type="spellStart"/>
      <w:r w:rsidRPr="00753321">
        <w:t>грантового</w:t>
      </w:r>
      <w:proofErr w:type="spellEnd"/>
      <w:r w:rsidRPr="00753321">
        <w:t xml:space="preserve"> соглашения с РФФИ. Объем средств, фактически полученных от РФФИ в 2021 г., составил </w:t>
      </w:r>
      <w:r w:rsidRPr="00753321">
        <w:rPr>
          <w:b/>
          <w:bCs/>
        </w:rPr>
        <w:t>1250 тыс. руб.</w:t>
      </w:r>
    </w:p>
    <w:p w:rsidR="00144E2D" w:rsidRDefault="00144E2D" w:rsidP="00144E2D">
      <w:pPr>
        <w:pStyle w:val="a6"/>
        <w:spacing w:before="0" w:after="0"/>
        <w:ind w:left="0" w:firstLine="567"/>
      </w:pPr>
      <w:r w:rsidRPr="00753321">
        <w:t xml:space="preserve">Исследование направлено на проведение комплексного исследования трансформации качества жизни населения, обусловленной углублением процессов </w:t>
      </w:r>
      <w:proofErr w:type="spellStart"/>
      <w:r w:rsidRPr="00753321">
        <w:t>цифровизации</w:t>
      </w:r>
      <w:proofErr w:type="spellEnd"/>
      <w:r w:rsidRPr="00753321">
        <w:t xml:space="preserve"> в различных сферах современного общества, а также на разработку методологии измерения качества жизни на основе изучения «цифровых следов». Процесс </w:t>
      </w:r>
      <w:proofErr w:type="spellStart"/>
      <w:r w:rsidRPr="00753321">
        <w:t>цифровизации</w:t>
      </w:r>
      <w:proofErr w:type="spellEnd"/>
      <w:r w:rsidRPr="00753321">
        <w:t xml:space="preserve"> за последние несколько лет серьезно ускорился и углубился, следствием чего стало проникновение цифровых технологий не только в сферу бизнеса и производства, но в такие традиционно консервативные сферы общества как образование, медицина, государственное управление. Размах интервенции цифровых технологий в мир повседневного существования людей актуализирует вопрос не только о трансформации отдельных сфер общественной жизни, но и о трансформации качества жизни людей в целом. Этот вопрос не исследовался в российской социологии до сегодняшнего дня, хотя тема качества жизни населения, его измерение и оценка остаются очень актуальной темой как в научном сообществе, так и для государственной управленческой деятельности. Принципиальная новизна исследования состоит в концептуализации и теоретической проработке отдельных факторов трансформации качества жизни в условиях углубляющейся </w:t>
      </w:r>
      <w:proofErr w:type="spellStart"/>
      <w:r w:rsidRPr="00753321">
        <w:t>цифровизации</w:t>
      </w:r>
      <w:proofErr w:type="spellEnd"/>
      <w:r w:rsidRPr="00753321">
        <w:t xml:space="preserve"> социальной и биологической жизни, и обобщение этих отдельных факторов в рамках концепции цифровой трансформации качества жизни. Качество жизни является интегральной категорией, которая оценивает условия жизни людей. Практические все компоненты качества жизни, такие как трудовая жизнь, образование, здравоохранение и т.д., сегодня переживают период цифровой трансформации. В этой связи задача разработки единой концепции цифровой трансформации качества жизни приобретает особую актуальность. Вторая важная задача, которая решена в ходе реализации данного проекта, - это разработка конкретной методики измерения качества жизни населения на основе «цифровых следов» – сведений, которые оставляют о себе пользователи в Интернете. В данном проекте в качестве источника данных для измерения качества жизни использованы открытые данные социальных сетей. Для обработки полученных данных применялись технологии машинного обучения. Решение данной задачи имело значение как для развития научного знания, так и с практической точки зрения. В рамках проекта апробирована данная методология на примере одного региона и затем масштабировалась на все регионы России. Такие исследования прежде не проводились, в этом состоит научная новизна и уникальность предложенной методологии. В тоже время данная методология может использоваться в непосредственной практике государственного управления, для оперативного мониторинга ситуации с восприятием качества жизни населения региона или населенного пункта и принятия обоснованных управленческих решения, т.к. обладает рядом преимуществ в сравнении с традиционными опросными методами. Проект носит ярко выраженный междисциплинарный характер, данное исследование находится на стыке социальных наук и прикладной математики, и реализация такого междисциплинарного проекта способствует расширению методологического аппарата социологии.</w:t>
      </w:r>
    </w:p>
    <w:p w:rsidR="00144E2D" w:rsidRPr="0048353B" w:rsidRDefault="00144E2D" w:rsidP="00144E2D">
      <w:pPr>
        <w:pStyle w:val="a6"/>
        <w:spacing w:before="0" w:after="0"/>
        <w:ind w:left="0" w:firstLine="567"/>
        <w:rPr>
          <w:b/>
          <w:bCs/>
        </w:rPr>
      </w:pPr>
      <w:r w:rsidRPr="0048353B">
        <w:t>– на тему «</w:t>
      </w:r>
      <w:r>
        <w:t>Исследование публикаций на стене пользователей социальной сети</w:t>
      </w:r>
      <w:r w:rsidRPr="0048353B">
        <w:t xml:space="preserve"> "</w:t>
      </w:r>
      <w:proofErr w:type="spellStart"/>
      <w:r w:rsidRPr="0048353B">
        <w:t>ВКонтакте</w:t>
      </w:r>
      <w:proofErr w:type="spellEnd"/>
      <w:r w:rsidRPr="0048353B">
        <w:t xml:space="preserve">" </w:t>
      </w:r>
      <w:r>
        <w:t>в период проведения протестных акций</w:t>
      </w:r>
      <w:r w:rsidRPr="0048353B">
        <w:t xml:space="preserve">» (2021 г., научный руководитель – Леденев Д.Е., магистрант кафедры философии и гуманитарных наук), который реализуется на основе </w:t>
      </w:r>
      <w:proofErr w:type="spellStart"/>
      <w:r w:rsidRPr="0048353B">
        <w:t>грантового</w:t>
      </w:r>
      <w:proofErr w:type="spellEnd"/>
      <w:r w:rsidRPr="0048353B">
        <w:t xml:space="preserve"> соглашения с РФФИ. Объем средств, фактически полученных от РФФИ в 2021 г., составил </w:t>
      </w:r>
      <w:r w:rsidRPr="0048353B">
        <w:rPr>
          <w:b/>
          <w:bCs/>
        </w:rPr>
        <w:t>400 тыс. руб.</w:t>
      </w:r>
    </w:p>
    <w:p w:rsidR="00144E2D" w:rsidRDefault="00144E2D" w:rsidP="00144E2D">
      <w:pPr>
        <w:pStyle w:val="a6"/>
        <w:ind w:firstLine="567"/>
      </w:pPr>
      <w:r>
        <w:t xml:space="preserve">На предыдущих этапах исследования (в 2018 году) была разработана автоматизированная система сбора данных в социальных сетях (реализованная на языке программирования </w:t>
      </w:r>
      <w:proofErr w:type="spellStart"/>
      <w:r>
        <w:t>Python</w:t>
      </w:r>
      <w:proofErr w:type="spellEnd"/>
      <w:r>
        <w:t>, использующая запросы к API), с помощью которой было проведено пробное исследование самораскрытия в профиле пользователей социальной сети «</w:t>
      </w:r>
      <w:proofErr w:type="spellStart"/>
      <w:r>
        <w:t>ВКонтакте</w:t>
      </w:r>
      <w:proofErr w:type="spellEnd"/>
      <w:r>
        <w:t xml:space="preserve">» на выборке, состоящей из сетевых друзей автора (контент-анализ 2122 </w:t>
      </w:r>
      <w:r>
        <w:lastRenderedPageBreak/>
        <w:t>личных страниц). Исследование позволило изучить особенности раскрытия различными демографическими группами 27-ми типов информации в профиле. Были выявлены наиболее частые и наиболее редко раскрываемые типы информации (город - 85%, образование - 68%, источники вдохновения - 20%, политические предпочтения -21%, отношение к алкоголю - 22% и курению - 23%, любимые книги - 24%). Также на этой выборке было проанализировано использование настроек приватности в профиле. Согласно результатам, только 63% пользователей используют настройки приватности, применяя одну (26%), две (15%) или три (12%) настройки в профиле (из 6 возможных). Была установлена положительная связь между количеством раскрытых данных в профиле и количеством применённых настроек.</w:t>
      </w:r>
    </w:p>
    <w:p w:rsidR="00144E2D" w:rsidRDefault="00144E2D" w:rsidP="00144E2D">
      <w:pPr>
        <w:pStyle w:val="a6"/>
        <w:ind w:firstLine="567"/>
      </w:pPr>
      <w:r>
        <w:t xml:space="preserve">Социальные сети стали популярной площадкой для выражения политических взглядов пользователей. Особенности онлайн-пространства позволяют с наименьшими усилиями не только получить информацию о происходящих политических событиях, но и обсудить её с единомышленниками. Одним из наиболее эффективных способов поделиться своим политическим мнением является создание записи на стене или же </w:t>
      </w:r>
      <w:proofErr w:type="spellStart"/>
      <w:r>
        <w:t>репост</w:t>
      </w:r>
      <w:proofErr w:type="spellEnd"/>
      <w:r>
        <w:t xml:space="preserve"> публикации со страницы другого пользователя или сообщества. Наиболее напряженными событиями в политике являются протестные акции или несогласованные митинги, что делает изучение пользовательских публикаций в данный период особенно актуальным.</w:t>
      </w:r>
    </w:p>
    <w:p w:rsidR="00144E2D" w:rsidRDefault="00144E2D" w:rsidP="00144E2D">
      <w:pPr>
        <w:pStyle w:val="a6"/>
        <w:ind w:firstLine="567"/>
      </w:pPr>
      <w:r>
        <w:t>В ходе реализации данного проекта изучено, какую роль социальная сеть "</w:t>
      </w:r>
      <w:proofErr w:type="spellStart"/>
      <w:r>
        <w:t>ВКонтакте</w:t>
      </w:r>
      <w:proofErr w:type="spellEnd"/>
      <w:r>
        <w:t xml:space="preserve">" играет в формировании и развитии акций протестов. Исследование публикаций на стене пользователей позволило оценить не только уровень политической активности россиян, но и высказать суждение о характере и стратегиях выражения политических взглядов в таком относительно новом пространстве, как социальные сети. </w:t>
      </w:r>
    </w:p>
    <w:p w:rsidR="00144E2D" w:rsidRDefault="00144E2D" w:rsidP="00144E2D">
      <w:pPr>
        <w:pStyle w:val="a6"/>
        <w:spacing w:before="0" w:after="0"/>
        <w:ind w:left="0" w:firstLine="567"/>
      </w:pPr>
      <w:r>
        <w:t>Сравнение публикаций на стене в различные по напряженности политические периоды дало возможность оценить реакцию российского общества в ответ на происходящие события и сформировать представление о формировании тех или иных политических движений. При этом анализ количества сетевых связей пользователя, а также региона его проживания выявил как географические центры протестных сообществ, так и их количественный, а также демографический состав.</w:t>
      </w:r>
    </w:p>
    <w:p w:rsidR="00144E2D" w:rsidRPr="0048353B" w:rsidRDefault="00144E2D" w:rsidP="00144E2D">
      <w:pPr>
        <w:autoSpaceDE w:val="0"/>
        <w:autoSpaceDN w:val="0"/>
        <w:adjustRightInd w:val="0"/>
        <w:ind w:firstLine="567"/>
        <w:jc w:val="both"/>
        <w:rPr>
          <w:rFonts w:ascii="Arial" w:hAnsi="Arial" w:cs="Arial"/>
          <w:sz w:val="22"/>
          <w:szCs w:val="22"/>
        </w:rPr>
      </w:pPr>
      <w:r w:rsidRPr="0048353B">
        <w:rPr>
          <w:rFonts w:ascii="Arial" w:hAnsi="Arial" w:cs="Arial"/>
          <w:sz w:val="22"/>
          <w:szCs w:val="22"/>
        </w:rPr>
        <w:t>– на тему «</w:t>
      </w:r>
      <w:r>
        <w:rPr>
          <w:rFonts w:ascii="Arial" w:hAnsi="Arial" w:cs="Arial"/>
          <w:sz w:val="22"/>
          <w:szCs w:val="22"/>
        </w:rPr>
        <w:t>Российские протестные онлайн-сообщества: характеристики и особенности</w:t>
      </w:r>
      <w:r w:rsidRPr="0048353B">
        <w:rPr>
          <w:rFonts w:ascii="Arial" w:hAnsi="Arial" w:cs="Arial"/>
          <w:sz w:val="22"/>
          <w:szCs w:val="22"/>
        </w:rPr>
        <w:t>» (202</w:t>
      </w:r>
      <w:r>
        <w:rPr>
          <w:rFonts w:ascii="Arial" w:hAnsi="Arial" w:cs="Arial"/>
          <w:sz w:val="22"/>
          <w:szCs w:val="22"/>
        </w:rPr>
        <w:t>1</w:t>
      </w:r>
      <w:r w:rsidRPr="0048353B">
        <w:rPr>
          <w:rFonts w:ascii="Arial" w:hAnsi="Arial" w:cs="Arial"/>
          <w:sz w:val="22"/>
          <w:szCs w:val="22"/>
        </w:rPr>
        <w:t xml:space="preserve"> г., научный руководитель – </w:t>
      </w:r>
      <w:proofErr w:type="spellStart"/>
      <w:r>
        <w:rPr>
          <w:rFonts w:ascii="Arial" w:hAnsi="Arial" w:cs="Arial"/>
          <w:sz w:val="22"/>
          <w:szCs w:val="22"/>
        </w:rPr>
        <w:t>Сапон</w:t>
      </w:r>
      <w:proofErr w:type="spellEnd"/>
      <w:r>
        <w:rPr>
          <w:rFonts w:ascii="Arial" w:hAnsi="Arial" w:cs="Arial"/>
          <w:sz w:val="22"/>
          <w:szCs w:val="22"/>
        </w:rPr>
        <w:t xml:space="preserve"> И.В.</w:t>
      </w:r>
      <w:r w:rsidRPr="0048353B">
        <w:rPr>
          <w:rFonts w:ascii="Arial" w:hAnsi="Arial" w:cs="Arial"/>
          <w:sz w:val="22"/>
          <w:szCs w:val="22"/>
        </w:rPr>
        <w:t xml:space="preserve">, </w:t>
      </w:r>
      <w:r>
        <w:rPr>
          <w:rFonts w:ascii="Arial" w:hAnsi="Arial" w:cs="Arial"/>
          <w:sz w:val="22"/>
          <w:szCs w:val="22"/>
        </w:rPr>
        <w:t>старший преподаватель</w:t>
      </w:r>
      <w:r w:rsidRPr="0048353B">
        <w:rPr>
          <w:rFonts w:ascii="Arial" w:hAnsi="Arial" w:cs="Arial"/>
          <w:sz w:val="22"/>
          <w:szCs w:val="22"/>
        </w:rPr>
        <w:t xml:space="preserve">, кафедры философии и гуманитарных наук)), который реализуется на основе </w:t>
      </w:r>
      <w:proofErr w:type="spellStart"/>
      <w:r w:rsidRPr="0048353B">
        <w:rPr>
          <w:rFonts w:ascii="Arial" w:hAnsi="Arial" w:cs="Arial"/>
          <w:sz w:val="22"/>
          <w:szCs w:val="22"/>
        </w:rPr>
        <w:t>грантового</w:t>
      </w:r>
      <w:proofErr w:type="spellEnd"/>
      <w:r w:rsidRPr="0048353B">
        <w:rPr>
          <w:rFonts w:ascii="Arial" w:hAnsi="Arial" w:cs="Arial"/>
          <w:sz w:val="22"/>
          <w:szCs w:val="22"/>
        </w:rPr>
        <w:t xml:space="preserve"> соглашения с РФФИ. Объем средств, фактически полученных от РФФИ в 202</w:t>
      </w:r>
      <w:r>
        <w:rPr>
          <w:rFonts w:ascii="Arial" w:hAnsi="Arial" w:cs="Arial"/>
          <w:sz w:val="22"/>
          <w:szCs w:val="22"/>
        </w:rPr>
        <w:t>1</w:t>
      </w:r>
      <w:r w:rsidRPr="0048353B">
        <w:rPr>
          <w:rFonts w:ascii="Arial" w:hAnsi="Arial" w:cs="Arial"/>
          <w:sz w:val="22"/>
          <w:szCs w:val="22"/>
        </w:rPr>
        <w:t xml:space="preserve"> г., составил </w:t>
      </w:r>
      <w:r>
        <w:rPr>
          <w:rFonts w:ascii="Arial" w:hAnsi="Arial" w:cs="Arial"/>
          <w:b/>
          <w:sz w:val="22"/>
          <w:szCs w:val="22"/>
        </w:rPr>
        <w:t>4</w:t>
      </w:r>
      <w:r w:rsidRPr="0048353B">
        <w:rPr>
          <w:rFonts w:ascii="Arial" w:hAnsi="Arial" w:cs="Arial"/>
          <w:b/>
          <w:sz w:val="22"/>
          <w:szCs w:val="22"/>
        </w:rPr>
        <w:t>00 тыс. руб.</w:t>
      </w:r>
    </w:p>
    <w:p w:rsidR="00144E2D" w:rsidRDefault="00144E2D" w:rsidP="00144E2D">
      <w:pPr>
        <w:pStyle w:val="a6"/>
        <w:ind w:firstLine="567"/>
      </w:pPr>
      <w:r>
        <w:t xml:space="preserve">На предыдущих этапах исследования (в 2018 году) была разработана автоматизированная система сбора данных в социальных сетях (реализованная на языке программирования </w:t>
      </w:r>
      <w:proofErr w:type="spellStart"/>
      <w:r>
        <w:t>Python</w:t>
      </w:r>
      <w:proofErr w:type="spellEnd"/>
      <w:r>
        <w:t>, использующая запросы к API), с помощью которой было проведено пробное исследование самораскрытия в профиле пользователей социальной сети «</w:t>
      </w:r>
      <w:proofErr w:type="spellStart"/>
      <w:r>
        <w:t>ВКонтакте</w:t>
      </w:r>
      <w:proofErr w:type="spellEnd"/>
      <w:r>
        <w:t>» на выборке, состоящей из сетевых друзей автора (контент-анализ 2122 личных страниц). Исследование позволило изучить особенности раскрытия различными демографическими группами 27-ми типов информации в профиле. Были выявлены наиболее частые и наиболее редко раскрываемые типы информации (город - 85%, образование - 68%, источники вдохновения – 20%, политические предпочтения – 21%, отношение к алкоголю - 22% и курению – 23%, любимые книги – 24%). Также на этой выборке было проанализировано использование настроек приватности в профиле. Согласно результатам, только 63% пользователей используют настройки приватности, применяя одну (26%), две (15%) или три (12%) настройки в профиле (из 6 возможных). Была установлена положительная связь между количеством раскрытых данных в профиле и количеством применённых настроек.</w:t>
      </w:r>
    </w:p>
    <w:p w:rsidR="00144E2D" w:rsidRDefault="00144E2D" w:rsidP="00144E2D">
      <w:pPr>
        <w:pStyle w:val="a6"/>
        <w:ind w:firstLine="567"/>
      </w:pPr>
      <w:r>
        <w:t>На следующем этапе (2019–2020) исследования поведения пользователей уже в рамках проекта, поддержанного фондом РФФИ (проект № 19-411-543002 “Исследование самораскрытия в профиле на примере социальной сети «</w:t>
      </w:r>
      <w:proofErr w:type="spellStart"/>
      <w:r>
        <w:t>ВКонтакте</w:t>
      </w:r>
      <w:proofErr w:type="spellEnd"/>
      <w:r>
        <w:t xml:space="preserve">»”) мы продолжили изучения самораскрытия пользователей, используя теоретические рамки теории управления приватностью в коммуникации Сандры </w:t>
      </w:r>
      <w:proofErr w:type="spellStart"/>
      <w:r>
        <w:t>Петронио</w:t>
      </w:r>
      <w:proofErr w:type="spellEnd"/>
      <w:r>
        <w:t>.</w:t>
      </w:r>
    </w:p>
    <w:p w:rsidR="00144E2D" w:rsidRDefault="00144E2D" w:rsidP="00144E2D">
      <w:pPr>
        <w:pStyle w:val="a6"/>
        <w:ind w:firstLine="567"/>
      </w:pPr>
      <w:r>
        <w:t xml:space="preserve">С помощью анализа зарубежной литературы выявили специфические черты профиля как особого коммуникативного пространства, а также описали особенности раскрытия данных в профиле как двухэтапного процесса управления приватностью (сначала пользователь принимает решение о том, какую информацию раскрыть, а затем с помощью настроек приватности выбирает аудиторию, для которой она будет доступна). Также выявили особенности онлайн-профиля, влияющие на самораскрытие: отсутствие обратной связи при </w:t>
      </w:r>
      <w:r>
        <w:lastRenderedPageBreak/>
        <w:t>раскрытии данных, наличие «воображаемой аудитории», новое значение понятия «друг», а также «подсказки» социальной сети, подталкивающие к самораскрытию.</w:t>
      </w:r>
    </w:p>
    <w:p w:rsidR="00144E2D" w:rsidRDefault="00144E2D" w:rsidP="00144E2D">
      <w:pPr>
        <w:pStyle w:val="a6"/>
        <w:spacing w:before="0" w:after="0"/>
        <w:ind w:left="0" w:firstLine="567"/>
      </w:pPr>
      <w:r>
        <w:t xml:space="preserve">Далее были эмпирически протестированы некоторые положения теории Сандры </w:t>
      </w:r>
      <w:proofErr w:type="spellStart"/>
      <w:r>
        <w:t>Петронио</w:t>
      </w:r>
      <w:proofErr w:type="spellEnd"/>
      <w:r>
        <w:t xml:space="preserve"> в контексте самораскрытия в профиле. Провели масштабное эмпирическое исследование самораскрытия пользователей в профиле </w:t>
      </w:r>
      <w:proofErr w:type="spellStart"/>
      <w:r>
        <w:t>ВКонтакте</w:t>
      </w:r>
      <w:proofErr w:type="spellEnd"/>
      <w:r>
        <w:t>», с помощью которого изучили факторы, влияющие на самораскрытие в профиле. Выявили, какое влияние могут оказывать на тип и объём раскрываемой информации в профиле социальной сети пол, возраст, указанное в профиле семейное положение, дата регистрация в сети и количество сетевых друзей пользователя. По результатам исследования была создана наглядная карта самораскрытия пользователей и уровня их цифровой грамотности, а также были разработаны рекомендации по безопасному использованию социальных сетей и самораскрытию в профиле (https://www.self-disclosure.ru/).</w:t>
      </w:r>
    </w:p>
    <w:p w:rsidR="00144E2D" w:rsidRPr="00823124" w:rsidRDefault="00144E2D" w:rsidP="00144E2D">
      <w:pPr>
        <w:pStyle w:val="a6"/>
        <w:spacing w:before="0" w:after="0"/>
        <w:ind w:left="0" w:firstLine="567"/>
      </w:pPr>
      <w:r w:rsidRPr="00823124">
        <w:t xml:space="preserve">В начале 2021 года в России вспыхнула волна протестов, связанная с недовольством гражданами существующим политическим режимом. Особую роль в этом протесте сыграли социальные сети, которые стали площадкой для мобилизации людей и своевременного информирования протестующих о предстоящих митингах. </w:t>
      </w:r>
      <w:r>
        <w:t>Ч</w:t>
      </w:r>
      <w:r w:rsidRPr="00823124">
        <w:t>ерез анализ российских протестных сетевых сообществ можно глубже понять особенности политических процессов в России, определить потенциально уязвимые места существующей политики и предложить пути поиска компромисса между противоборствующими силами, что позволит снизить социальную напряжённость и возникшую дестабилизацию в российском обществе.</w:t>
      </w:r>
    </w:p>
    <w:p w:rsidR="00144E2D" w:rsidRPr="00823124" w:rsidRDefault="00144E2D" w:rsidP="00144E2D">
      <w:pPr>
        <w:pStyle w:val="a6"/>
        <w:spacing w:before="0" w:after="0"/>
        <w:ind w:left="0" w:firstLine="567"/>
      </w:pPr>
      <w:r w:rsidRPr="00823124">
        <w:t>В рамках данно</w:t>
      </w:r>
      <w:r>
        <w:t>го</w:t>
      </w:r>
      <w:r w:rsidRPr="00823124">
        <w:t xml:space="preserve"> </w:t>
      </w:r>
      <w:r>
        <w:t>исследования</w:t>
      </w:r>
      <w:r w:rsidRPr="00823124">
        <w:t xml:space="preserve"> </w:t>
      </w:r>
      <w:r>
        <w:t>проведен</w:t>
      </w:r>
      <w:r w:rsidRPr="00823124">
        <w:t xml:space="preserve"> анализ протестных сетевых сообществ на примере российских. В результате систематизированы теоретико-методологические подходы к изучению протестных интернет-сообществ, а также разработана методология исследования виртуальных протестных сообществ. </w:t>
      </w:r>
      <w:r>
        <w:t>О</w:t>
      </w:r>
      <w:r w:rsidRPr="00823124">
        <w:t>писаны структурные особенности и типология российских виртуальных протестных сообществ, а также уточнена суть социально-политического конфликта, ставшего движущим фактором российской оппозиционной активности, лежащей в основе существования данных сообществ. В исследовании использова</w:t>
      </w:r>
      <w:r>
        <w:t>лись</w:t>
      </w:r>
      <w:r w:rsidRPr="00823124">
        <w:t xml:space="preserve"> количественные и качественные методы анализа. В рамках исследования совмещен</w:t>
      </w:r>
      <w:r>
        <w:t>ы</w:t>
      </w:r>
      <w:r w:rsidRPr="00823124">
        <w:t xml:space="preserve"> </w:t>
      </w:r>
      <w:r>
        <w:t xml:space="preserve">наработки </w:t>
      </w:r>
      <w:r w:rsidRPr="00823124">
        <w:t>таки</w:t>
      </w:r>
      <w:r>
        <w:t>х</w:t>
      </w:r>
      <w:r w:rsidRPr="00823124">
        <w:t xml:space="preserve"> дисциплин, как социология, политология, теории медиа (</w:t>
      </w:r>
      <w:proofErr w:type="spellStart"/>
      <w:r w:rsidRPr="00823124">
        <w:t>Media</w:t>
      </w:r>
      <w:proofErr w:type="spellEnd"/>
      <w:r w:rsidRPr="00823124">
        <w:t xml:space="preserve"> </w:t>
      </w:r>
      <w:proofErr w:type="spellStart"/>
      <w:r w:rsidRPr="00823124">
        <w:t>studies</w:t>
      </w:r>
      <w:proofErr w:type="spellEnd"/>
      <w:r w:rsidRPr="00823124">
        <w:t xml:space="preserve">), </w:t>
      </w:r>
      <w:proofErr w:type="spellStart"/>
      <w:r w:rsidRPr="00823124">
        <w:t>медиаисследования</w:t>
      </w:r>
      <w:proofErr w:type="spellEnd"/>
      <w:r w:rsidRPr="00823124">
        <w:t>, интернет-исследования (</w:t>
      </w:r>
      <w:proofErr w:type="spellStart"/>
      <w:r w:rsidRPr="00823124">
        <w:t>Internet</w:t>
      </w:r>
      <w:proofErr w:type="spellEnd"/>
      <w:r w:rsidRPr="00823124">
        <w:t xml:space="preserve"> </w:t>
      </w:r>
      <w:proofErr w:type="spellStart"/>
      <w:r w:rsidRPr="00823124">
        <w:t>Studies</w:t>
      </w:r>
      <w:proofErr w:type="spellEnd"/>
      <w:r w:rsidRPr="00823124">
        <w:t xml:space="preserve">), социальная психология и социолингвистика. </w:t>
      </w:r>
      <w:r>
        <w:t>З</w:t>
      </w:r>
      <w:r w:rsidRPr="00823124">
        <w:t>начимость исследования заключается в расширении знаний о специфике протестных сообществ на материале виртуальных интернет-сообществ в ракурсе социологии, политологии и теории медиа. Теоретико-методологические наработки могут быть полезны при проведении последующих исследований в данной и смежных областях.</w:t>
      </w:r>
    </w:p>
    <w:p w:rsidR="00144E2D" w:rsidRPr="00823124" w:rsidRDefault="00144E2D" w:rsidP="00144E2D">
      <w:pPr>
        <w:pStyle w:val="a6"/>
        <w:spacing w:before="0" w:after="0"/>
        <w:ind w:left="0" w:firstLine="567"/>
      </w:pPr>
    </w:p>
    <w:p w:rsidR="00144E2D" w:rsidRPr="00BF5706" w:rsidRDefault="00144E2D" w:rsidP="00144E2D">
      <w:pPr>
        <w:pStyle w:val="a6"/>
        <w:spacing w:before="40" w:after="40"/>
        <w:ind w:left="0" w:firstLine="567"/>
        <w:rPr>
          <w:b/>
          <w:bCs/>
          <w:i/>
          <w:iCs/>
        </w:rPr>
      </w:pPr>
      <w:r w:rsidRPr="00BF5706">
        <w:rPr>
          <w:b/>
          <w:bCs/>
          <w:i/>
          <w:iCs/>
        </w:rPr>
        <w:t>1.3. Участие профессорско-преподавательского состава НГУЭУ в выполнении научных исследований, проводимых сторонними организациями по грантам РНФ, РГНФ и РФФИ.</w:t>
      </w:r>
    </w:p>
    <w:p w:rsidR="00144E2D" w:rsidRPr="00BF5706" w:rsidRDefault="00144E2D" w:rsidP="00144E2D">
      <w:pPr>
        <w:pStyle w:val="a6"/>
        <w:spacing w:before="0" w:after="0"/>
        <w:ind w:left="0" w:firstLine="567"/>
      </w:pPr>
      <w:r w:rsidRPr="00BF5706">
        <w:t>В 2021 г. сотрудники НГУЭУ из числа профессорско-преподавательского состава участвовали в реализации следующих грантов РНФ и РФФИ:</w:t>
      </w:r>
    </w:p>
    <w:p w:rsidR="00144E2D" w:rsidRPr="00BF5706" w:rsidRDefault="00144E2D" w:rsidP="00144E2D">
      <w:pPr>
        <w:pStyle w:val="a6"/>
        <w:spacing w:before="0" w:after="0"/>
        <w:ind w:left="0" w:firstLine="567"/>
        <w:rPr>
          <w:sz w:val="16"/>
          <w:szCs w:val="16"/>
        </w:rPr>
      </w:pPr>
    </w:p>
    <w:tbl>
      <w:tblPr>
        <w:tblW w:w="5000" w:type="pct"/>
        <w:tblLayout w:type="fixed"/>
        <w:tblCellMar>
          <w:left w:w="57" w:type="dxa"/>
          <w:right w:w="57" w:type="dxa"/>
        </w:tblCellMar>
        <w:tblLook w:val="0000" w:firstRow="0" w:lastRow="0" w:firstColumn="0" w:lastColumn="0" w:noHBand="0" w:noVBand="0"/>
      </w:tblPr>
      <w:tblGrid>
        <w:gridCol w:w="415"/>
        <w:gridCol w:w="1741"/>
        <w:gridCol w:w="2802"/>
        <w:gridCol w:w="1119"/>
        <w:gridCol w:w="1818"/>
        <w:gridCol w:w="701"/>
        <w:gridCol w:w="1032"/>
      </w:tblGrid>
      <w:tr w:rsidR="00144E2D" w:rsidRPr="00BF5706" w:rsidTr="00D04134">
        <w:trPr>
          <w:tblHeader/>
        </w:trPr>
        <w:tc>
          <w:tcPr>
            <w:tcW w:w="216" w:type="pct"/>
            <w:vMerge w:val="restart"/>
            <w:tcBorders>
              <w:top w:val="single" w:sz="4" w:space="0" w:color="000000"/>
              <w:left w:val="single" w:sz="4" w:space="0" w:color="000000"/>
            </w:tcBorders>
            <w:vAlign w:val="center"/>
          </w:tcPr>
          <w:p w:rsidR="00144E2D" w:rsidRPr="00BF5706" w:rsidRDefault="00144E2D" w:rsidP="00D04134">
            <w:pPr>
              <w:pStyle w:val="a6"/>
              <w:spacing w:before="0" w:after="0"/>
              <w:ind w:left="0"/>
              <w:jc w:val="center"/>
              <w:rPr>
                <w:b/>
                <w:sz w:val="20"/>
                <w:szCs w:val="20"/>
              </w:rPr>
            </w:pPr>
            <w:r w:rsidRPr="00BF5706">
              <w:rPr>
                <w:b/>
                <w:sz w:val="20"/>
                <w:szCs w:val="20"/>
              </w:rPr>
              <w:t>№ п/п</w:t>
            </w:r>
          </w:p>
        </w:tc>
        <w:tc>
          <w:tcPr>
            <w:tcW w:w="904" w:type="pct"/>
            <w:vMerge w:val="restart"/>
            <w:tcBorders>
              <w:top w:val="single" w:sz="4" w:space="0" w:color="000000"/>
              <w:left w:val="single" w:sz="4" w:space="0" w:color="000000"/>
            </w:tcBorders>
            <w:vAlign w:val="center"/>
          </w:tcPr>
          <w:p w:rsidR="00144E2D" w:rsidRPr="00BF5706" w:rsidRDefault="00144E2D" w:rsidP="00D04134">
            <w:pPr>
              <w:pStyle w:val="a6"/>
              <w:spacing w:before="0" w:after="0"/>
              <w:ind w:left="0"/>
              <w:jc w:val="center"/>
              <w:rPr>
                <w:b/>
                <w:sz w:val="20"/>
                <w:szCs w:val="20"/>
              </w:rPr>
            </w:pPr>
            <w:r w:rsidRPr="00BF5706">
              <w:rPr>
                <w:b/>
                <w:sz w:val="20"/>
                <w:szCs w:val="20"/>
              </w:rPr>
              <w:t>Фамилия И.О.</w:t>
            </w:r>
          </w:p>
        </w:tc>
        <w:tc>
          <w:tcPr>
            <w:tcW w:w="1455" w:type="pct"/>
            <w:vMerge w:val="restart"/>
            <w:tcBorders>
              <w:top w:val="single" w:sz="4" w:space="0" w:color="000000"/>
              <w:left w:val="single" w:sz="4" w:space="0" w:color="000000"/>
            </w:tcBorders>
            <w:vAlign w:val="center"/>
          </w:tcPr>
          <w:p w:rsidR="00144E2D" w:rsidRPr="00BF5706" w:rsidRDefault="00144E2D" w:rsidP="00D04134">
            <w:pPr>
              <w:pStyle w:val="a6"/>
              <w:spacing w:before="0" w:after="0"/>
              <w:ind w:left="0"/>
              <w:jc w:val="center"/>
              <w:rPr>
                <w:b/>
                <w:sz w:val="20"/>
                <w:szCs w:val="20"/>
              </w:rPr>
            </w:pPr>
            <w:r w:rsidRPr="00BF5706">
              <w:rPr>
                <w:b/>
                <w:sz w:val="20"/>
                <w:szCs w:val="20"/>
              </w:rPr>
              <w:t>Наименование темы НИР</w:t>
            </w:r>
          </w:p>
        </w:tc>
        <w:tc>
          <w:tcPr>
            <w:tcW w:w="581" w:type="pct"/>
            <w:vMerge w:val="restart"/>
            <w:tcBorders>
              <w:top w:val="single" w:sz="4" w:space="0" w:color="000000"/>
              <w:left w:val="single" w:sz="4" w:space="0" w:color="000000"/>
            </w:tcBorders>
            <w:vAlign w:val="center"/>
          </w:tcPr>
          <w:p w:rsidR="00144E2D" w:rsidRPr="00BF5706" w:rsidRDefault="00144E2D" w:rsidP="00D04134">
            <w:pPr>
              <w:pStyle w:val="a6"/>
              <w:spacing w:before="0" w:after="0"/>
              <w:ind w:left="0"/>
              <w:jc w:val="center"/>
              <w:rPr>
                <w:b/>
                <w:sz w:val="20"/>
                <w:szCs w:val="20"/>
              </w:rPr>
            </w:pPr>
            <w:r w:rsidRPr="00BF5706">
              <w:rPr>
                <w:b/>
                <w:sz w:val="20"/>
                <w:szCs w:val="20"/>
              </w:rPr>
              <w:t>Заказчик (</w:t>
            </w:r>
            <w:proofErr w:type="spellStart"/>
            <w:r w:rsidRPr="00BF5706">
              <w:rPr>
                <w:b/>
                <w:sz w:val="20"/>
                <w:szCs w:val="20"/>
              </w:rPr>
              <w:t>гранто</w:t>
            </w:r>
            <w:r w:rsidRPr="00BF5706">
              <w:rPr>
                <w:b/>
                <w:sz w:val="20"/>
                <w:szCs w:val="20"/>
              </w:rPr>
              <w:softHyphen/>
              <w:t>держатель</w:t>
            </w:r>
            <w:proofErr w:type="spellEnd"/>
            <w:r w:rsidRPr="00BF5706">
              <w:rPr>
                <w:b/>
                <w:sz w:val="20"/>
                <w:szCs w:val="20"/>
              </w:rPr>
              <w:t>)</w:t>
            </w:r>
          </w:p>
        </w:tc>
        <w:tc>
          <w:tcPr>
            <w:tcW w:w="944" w:type="pct"/>
            <w:vMerge w:val="restart"/>
            <w:tcBorders>
              <w:top w:val="single" w:sz="4" w:space="0" w:color="000000"/>
              <w:left w:val="single" w:sz="4" w:space="0" w:color="000000"/>
              <w:right w:val="single" w:sz="4" w:space="0" w:color="auto"/>
            </w:tcBorders>
            <w:vAlign w:val="center"/>
          </w:tcPr>
          <w:p w:rsidR="00144E2D" w:rsidRPr="00BF5706" w:rsidRDefault="00144E2D" w:rsidP="00D04134">
            <w:pPr>
              <w:pStyle w:val="a6"/>
              <w:spacing w:before="0" w:after="0"/>
              <w:ind w:left="0"/>
              <w:jc w:val="center"/>
              <w:rPr>
                <w:b/>
                <w:sz w:val="20"/>
                <w:szCs w:val="20"/>
              </w:rPr>
            </w:pPr>
            <w:r w:rsidRPr="00BF5706">
              <w:rPr>
                <w:b/>
                <w:sz w:val="20"/>
                <w:szCs w:val="20"/>
              </w:rPr>
              <w:t>Научный руководитель (Фамилия И.О.)</w:t>
            </w:r>
          </w:p>
        </w:tc>
        <w:tc>
          <w:tcPr>
            <w:tcW w:w="901" w:type="pct"/>
            <w:gridSpan w:val="2"/>
            <w:tcBorders>
              <w:top w:val="single" w:sz="4" w:space="0" w:color="auto"/>
              <w:left w:val="single" w:sz="4" w:space="0" w:color="auto"/>
              <w:bottom w:val="single" w:sz="4" w:space="0" w:color="auto"/>
              <w:right w:val="single" w:sz="4" w:space="0" w:color="auto"/>
            </w:tcBorders>
            <w:vAlign w:val="center"/>
          </w:tcPr>
          <w:p w:rsidR="00144E2D" w:rsidRPr="00BF5706" w:rsidRDefault="00144E2D" w:rsidP="00D04134">
            <w:pPr>
              <w:pStyle w:val="a6"/>
              <w:spacing w:before="0" w:after="0"/>
              <w:ind w:left="0"/>
              <w:jc w:val="center"/>
              <w:rPr>
                <w:b/>
                <w:sz w:val="20"/>
                <w:szCs w:val="20"/>
              </w:rPr>
            </w:pPr>
            <w:r w:rsidRPr="00BF5706">
              <w:rPr>
                <w:b/>
                <w:sz w:val="20"/>
                <w:szCs w:val="20"/>
              </w:rPr>
              <w:t xml:space="preserve">Объем НИР, </w:t>
            </w:r>
            <w:r w:rsidRPr="00BF5706">
              <w:rPr>
                <w:b/>
                <w:sz w:val="20"/>
                <w:szCs w:val="20"/>
              </w:rPr>
              <w:br/>
              <w:t>тыс. руб.</w:t>
            </w:r>
          </w:p>
        </w:tc>
      </w:tr>
      <w:tr w:rsidR="00144E2D" w:rsidRPr="00BF5706" w:rsidTr="00D04134">
        <w:trPr>
          <w:tblHeader/>
        </w:trPr>
        <w:tc>
          <w:tcPr>
            <w:tcW w:w="216" w:type="pct"/>
            <w:vMerge/>
            <w:tcBorders>
              <w:left w:val="single" w:sz="4" w:space="0" w:color="000000"/>
              <w:bottom w:val="single" w:sz="4" w:space="0" w:color="000000"/>
            </w:tcBorders>
          </w:tcPr>
          <w:p w:rsidR="00144E2D" w:rsidRPr="00BF5706" w:rsidRDefault="00144E2D" w:rsidP="00D04134">
            <w:pPr>
              <w:pStyle w:val="a6"/>
              <w:spacing w:before="0" w:after="0"/>
              <w:ind w:left="0"/>
              <w:jc w:val="center"/>
              <w:rPr>
                <w:b/>
              </w:rPr>
            </w:pPr>
          </w:p>
        </w:tc>
        <w:tc>
          <w:tcPr>
            <w:tcW w:w="904" w:type="pct"/>
            <w:vMerge/>
            <w:tcBorders>
              <w:left w:val="single" w:sz="4" w:space="0" w:color="000000"/>
              <w:bottom w:val="single" w:sz="4" w:space="0" w:color="000000"/>
            </w:tcBorders>
          </w:tcPr>
          <w:p w:rsidR="00144E2D" w:rsidRPr="00BF5706" w:rsidRDefault="00144E2D" w:rsidP="00D04134">
            <w:pPr>
              <w:pStyle w:val="a6"/>
              <w:spacing w:before="0" w:after="0"/>
              <w:ind w:left="0"/>
              <w:jc w:val="center"/>
              <w:rPr>
                <w:b/>
              </w:rPr>
            </w:pPr>
          </w:p>
        </w:tc>
        <w:tc>
          <w:tcPr>
            <w:tcW w:w="1455" w:type="pct"/>
            <w:vMerge/>
            <w:tcBorders>
              <w:left w:val="single" w:sz="4" w:space="0" w:color="000000"/>
              <w:bottom w:val="single" w:sz="4" w:space="0" w:color="000000"/>
            </w:tcBorders>
          </w:tcPr>
          <w:p w:rsidR="00144E2D" w:rsidRPr="00BF5706" w:rsidRDefault="00144E2D" w:rsidP="00D04134">
            <w:pPr>
              <w:pStyle w:val="a6"/>
              <w:spacing w:before="0" w:after="0"/>
              <w:ind w:left="0"/>
              <w:jc w:val="center"/>
              <w:rPr>
                <w:b/>
              </w:rPr>
            </w:pPr>
          </w:p>
        </w:tc>
        <w:tc>
          <w:tcPr>
            <w:tcW w:w="581" w:type="pct"/>
            <w:vMerge/>
            <w:tcBorders>
              <w:left w:val="single" w:sz="4" w:space="0" w:color="000000"/>
              <w:bottom w:val="single" w:sz="4" w:space="0" w:color="000000"/>
            </w:tcBorders>
          </w:tcPr>
          <w:p w:rsidR="00144E2D" w:rsidRPr="00BF5706" w:rsidRDefault="00144E2D" w:rsidP="00D04134">
            <w:pPr>
              <w:pStyle w:val="a6"/>
              <w:spacing w:before="0" w:after="0"/>
              <w:ind w:left="0"/>
              <w:jc w:val="center"/>
              <w:rPr>
                <w:b/>
              </w:rPr>
            </w:pPr>
          </w:p>
        </w:tc>
        <w:tc>
          <w:tcPr>
            <w:tcW w:w="944" w:type="pct"/>
            <w:vMerge/>
            <w:tcBorders>
              <w:left w:val="single" w:sz="4" w:space="0" w:color="000000"/>
              <w:bottom w:val="single" w:sz="4" w:space="0" w:color="000000"/>
              <w:right w:val="single" w:sz="4" w:space="0" w:color="auto"/>
            </w:tcBorders>
          </w:tcPr>
          <w:p w:rsidR="00144E2D" w:rsidRPr="00BF5706" w:rsidRDefault="00144E2D" w:rsidP="00D04134">
            <w:pPr>
              <w:pStyle w:val="a6"/>
              <w:spacing w:before="0" w:after="0"/>
              <w:ind w:left="0"/>
              <w:jc w:val="center"/>
              <w:rPr>
                <w:b/>
              </w:rPr>
            </w:pPr>
          </w:p>
        </w:tc>
        <w:tc>
          <w:tcPr>
            <w:tcW w:w="364" w:type="pct"/>
            <w:tcBorders>
              <w:top w:val="single" w:sz="4" w:space="0" w:color="auto"/>
              <w:left w:val="single" w:sz="4" w:space="0" w:color="auto"/>
              <w:bottom w:val="single" w:sz="4" w:space="0" w:color="auto"/>
              <w:right w:val="single" w:sz="4" w:space="0" w:color="auto"/>
            </w:tcBorders>
            <w:vAlign w:val="center"/>
          </w:tcPr>
          <w:p w:rsidR="00144E2D" w:rsidRPr="00BF5706" w:rsidRDefault="00144E2D" w:rsidP="00D04134">
            <w:pPr>
              <w:pStyle w:val="a6"/>
              <w:spacing w:before="0" w:after="0"/>
              <w:ind w:left="0"/>
              <w:jc w:val="center"/>
              <w:rPr>
                <w:b/>
                <w:sz w:val="18"/>
                <w:szCs w:val="18"/>
              </w:rPr>
            </w:pPr>
            <w:r w:rsidRPr="00BF5706">
              <w:rPr>
                <w:b/>
                <w:sz w:val="18"/>
                <w:szCs w:val="18"/>
              </w:rPr>
              <w:t>всего</w:t>
            </w:r>
          </w:p>
        </w:tc>
        <w:tc>
          <w:tcPr>
            <w:tcW w:w="537" w:type="pct"/>
            <w:tcBorders>
              <w:top w:val="single" w:sz="4" w:space="0" w:color="auto"/>
              <w:left w:val="single" w:sz="4" w:space="0" w:color="auto"/>
              <w:bottom w:val="single" w:sz="4" w:space="0" w:color="auto"/>
              <w:right w:val="single" w:sz="4" w:space="0" w:color="auto"/>
            </w:tcBorders>
            <w:vAlign w:val="center"/>
          </w:tcPr>
          <w:p w:rsidR="00144E2D" w:rsidRPr="00BF5706" w:rsidRDefault="00144E2D" w:rsidP="00D04134">
            <w:pPr>
              <w:pStyle w:val="a6"/>
              <w:spacing w:before="0" w:after="0"/>
              <w:ind w:left="0"/>
              <w:jc w:val="center"/>
              <w:rPr>
                <w:b/>
                <w:sz w:val="18"/>
                <w:szCs w:val="18"/>
              </w:rPr>
            </w:pPr>
            <w:r w:rsidRPr="00BF5706">
              <w:rPr>
                <w:b/>
                <w:sz w:val="18"/>
                <w:szCs w:val="18"/>
              </w:rPr>
              <w:t>Выпол</w:t>
            </w:r>
            <w:r w:rsidRPr="00BF5706">
              <w:rPr>
                <w:b/>
                <w:sz w:val="18"/>
                <w:szCs w:val="18"/>
              </w:rPr>
              <w:softHyphen/>
              <w:t>ненных ППС НГУЭУ</w:t>
            </w:r>
          </w:p>
        </w:tc>
      </w:tr>
      <w:tr w:rsidR="00144E2D" w:rsidRPr="00BF5706" w:rsidTr="00D04134">
        <w:tc>
          <w:tcPr>
            <w:tcW w:w="216" w:type="pct"/>
            <w:tcBorders>
              <w:top w:val="single" w:sz="4" w:space="0" w:color="000000"/>
              <w:left w:val="single" w:sz="4" w:space="0" w:color="000000"/>
              <w:bottom w:val="single" w:sz="4" w:space="0" w:color="000000"/>
            </w:tcBorders>
          </w:tcPr>
          <w:p w:rsidR="00144E2D" w:rsidRPr="00BF5706" w:rsidRDefault="00144E2D" w:rsidP="00D04134">
            <w:pPr>
              <w:pStyle w:val="a6"/>
              <w:spacing w:before="0" w:after="0"/>
              <w:ind w:left="0"/>
              <w:jc w:val="center"/>
            </w:pPr>
            <w:r w:rsidRPr="00BF5706">
              <w:t>1.</w:t>
            </w:r>
          </w:p>
        </w:tc>
        <w:tc>
          <w:tcPr>
            <w:tcW w:w="904" w:type="pct"/>
            <w:tcBorders>
              <w:top w:val="single" w:sz="4" w:space="0" w:color="000000"/>
              <w:left w:val="single" w:sz="4" w:space="0" w:color="000000"/>
              <w:bottom w:val="single" w:sz="4" w:space="0" w:color="000000"/>
            </w:tcBorders>
          </w:tcPr>
          <w:p w:rsidR="00144E2D" w:rsidRPr="00BF5706" w:rsidRDefault="00144E2D" w:rsidP="00D04134">
            <w:pPr>
              <w:pStyle w:val="a6"/>
              <w:spacing w:before="0" w:after="0"/>
              <w:ind w:left="0"/>
              <w:jc w:val="left"/>
              <w:rPr>
                <w:bCs/>
              </w:rPr>
            </w:pPr>
            <w:r w:rsidRPr="00BF5706">
              <w:rPr>
                <w:bCs/>
              </w:rPr>
              <w:t>Глинский В.В.</w:t>
            </w:r>
          </w:p>
          <w:p w:rsidR="00144E2D" w:rsidRPr="00BF5706" w:rsidRDefault="00144E2D" w:rsidP="00D04134">
            <w:pPr>
              <w:pStyle w:val="a6"/>
              <w:spacing w:before="0" w:after="0"/>
              <w:ind w:left="0"/>
              <w:jc w:val="left"/>
              <w:rPr>
                <w:bCs/>
              </w:rPr>
            </w:pPr>
            <w:r w:rsidRPr="00BF5706">
              <w:rPr>
                <w:bCs/>
              </w:rPr>
              <w:t>Серга Л.К.</w:t>
            </w:r>
          </w:p>
          <w:p w:rsidR="00144E2D" w:rsidRPr="00BF5706" w:rsidRDefault="00144E2D" w:rsidP="00D04134">
            <w:pPr>
              <w:pStyle w:val="a6"/>
              <w:spacing w:before="0" w:after="0"/>
              <w:ind w:left="0"/>
              <w:jc w:val="left"/>
            </w:pPr>
            <w:r w:rsidRPr="00BF5706">
              <w:rPr>
                <w:bCs/>
              </w:rPr>
              <w:t>Зайков К.А.</w:t>
            </w:r>
          </w:p>
        </w:tc>
        <w:tc>
          <w:tcPr>
            <w:tcW w:w="1455" w:type="pct"/>
            <w:tcBorders>
              <w:top w:val="single" w:sz="4" w:space="0" w:color="000000"/>
              <w:left w:val="single" w:sz="4" w:space="0" w:color="000000"/>
              <w:bottom w:val="single" w:sz="4" w:space="0" w:color="000000"/>
            </w:tcBorders>
          </w:tcPr>
          <w:p w:rsidR="00144E2D" w:rsidRPr="005241AA" w:rsidRDefault="00144E2D" w:rsidP="00D04134">
            <w:pPr>
              <w:pStyle w:val="a6"/>
              <w:spacing w:before="0" w:after="0"/>
              <w:ind w:left="0"/>
              <w:jc w:val="left"/>
              <w:rPr>
                <w:shd w:val="clear" w:color="auto" w:fill="FFFFFF"/>
              </w:rPr>
            </w:pPr>
            <w:r w:rsidRPr="005241AA">
              <w:rPr>
                <w:shd w:val="clear" w:color="auto" w:fill="FFFFFF"/>
              </w:rPr>
              <w:t>Методология построения Экологического барометра на основе технологий искусственного интеллекта</w:t>
            </w:r>
          </w:p>
        </w:tc>
        <w:tc>
          <w:tcPr>
            <w:tcW w:w="581" w:type="pct"/>
            <w:tcBorders>
              <w:top w:val="single" w:sz="4" w:space="0" w:color="000000"/>
              <w:left w:val="single" w:sz="4" w:space="0" w:color="000000"/>
              <w:bottom w:val="single" w:sz="4" w:space="0" w:color="000000"/>
            </w:tcBorders>
          </w:tcPr>
          <w:p w:rsidR="00144E2D" w:rsidRPr="00BF5706" w:rsidRDefault="00144E2D" w:rsidP="00D04134">
            <w:pPr>
              <w:pStyle w:val="a6"/>
              <w:spacing w:before="0" w:after="0"/>
              <w:ind w:left="0"/>
              <w:jc w:val="left"/>
            </w:pPr>
            <w:r w:rsidRPr="00BF5706">
              <w:t>РНФ</w:t>
            </w:r>
          </w:p>
        </w:tc>
        <w:tc>
          <w:tcPr>
            <w:tcW w:w="944" w:type="pct"/>
            <w:tcBorders>
              <w:top w:val="single" w:sz="4" w:space="0" w:color="000000"/>
              <w:left w:val="single" w:sz="4" w:space="0" w:color="000000"/>
              <w:bottom w:val="single" w:sz="4" w:space="0" w:color="000000"/>
              <w:right w:val="single" w:sz="4" w:space="0" w:color="auto"/>
            </w:tcBorders>
          </w:tcPr>
          <w:p w:rsidR="00144E2D" w:rsidRPr="00BF5706" w:rsidRDefault="00144E2D" w:rsidP="00D04134">
            <w:pPr>
              <w:widowControl w:val="0"/>
              <w:snapToGrid w:val="0"/>
              <w:rPr>
                <w:rFonts w:ascii="Arial" w:hAnsi="Arial" w:cs="Arial"/>
                <w:sz w:val="22"/>
                <w:szCs w:val="22"/>
              </w:rPr>
            </w:pPr>
            <w:r w:rsidRPr="00BF5706">
              <w:rPr>
                <w:rFonts w:ascii="Arial" w:hAnsi="Arial" w:cs="Arial"/>
                <w:sz w:val="22"/>
                <w:szCs w:val="22"/>
              </w:rPr>
              <w:t>Зайков К.А.</w:t>
            </w:r>
          </w:p>
        </w:tc>
        <w:tc>
          <w:tcPr>
            <w:tcW w:w="364" w:type="pct"/>
            <w:tcBorders>
              <w:top w:val="single" w:sz="4" w:space="0" w:color="auto"/>
              <w:left w:val="single" w:sz="4" w:space="0" w:color="auto"/>
              <w:bottom w:val="single" w:sz="4" w:space="0" w:color="auto"/>
              <w:right w:val="single" w:sz="4" w:space="0" w:color="auto"/>
            </w:tcBorders>
          </w:tcPr>
          <w:p w:rsidR="00144E2D" w:rsidRPr="00BF5706" w:rsidRDefault="00144E2D" w:rsidP="00D04134">
            <w:pPr>
              <w:pStyle w:val="a6"/>
              <w:spacing w:before="0" w:after="0"/>
              <w:ind w:left="0"/>
              <w:jc w:val="center"/>
            </w:pPr>
            <w:r w:rsidRPr="00BF5706">
              <w:t>1500</w:t>
            </w:r>
          </w:p>
        </w:tc>
        <w:tc>
          <w:tcPr>
            <w:tcW w:w="537" w:type="pct"/>
            <w:tcBorders>
              <w:top w:val="single" w:sz="4" w:space="0" w:color="auto"/>
              <w:left w:val="single" w:sz="4" w:space="0" w:color="auto"/>
              <w:bottom w:val="single" w:sz="4" w:space="0" w:color="auto"/>
              <w:right w:val="single" w:sz="4" w:space="0" w:color="auto"/>
            </w:tcBorders>
          </w:tcPr>
          <w:p w:rsidR="00144E2D" w:rsidRPr="00BF5706" w:rsidRDefault="00144E2D" w:rsidP="00D04134">
            <w:pPr>
              <w:pStyle w:val="a6"/>
              <w:spacing w:before="0" w:after="0"/>
              <w:ind w:left="0"/>
              <w:jc w:val="center"/>
            </w:pPr>
            <w:r w:rsidRPr="00BF5706">
              <w:t>1500</w:t>
            </w:r>
          </w:p>
        </w:tc>
      </w:tr>
      <w:tr w:rsidR="00144E2D" w:rsidRPr="005241AA" w:rsidTr="00D04134">
        <w:tc>
          <w:tcPr>
            <w:tcW w:w="216" w:type="pct"/>
            <w:tcBorders>
              <w:top w:val="single" w:sz="4" w:space="0" w:color="000000"/>
              <w:left w:val="single" w:sz="4" w:space="0" w:color="000000"/>
              <w:bottom w:val="single" w:sz="4" w:space="0" w:color="000000"/>
            </w:tcBorders>
          </w:tcPr>
          <w:p w:rsidR="00144E2D" w:rsidRPr="005241AA" w:rsidRDefault="00144E2D" w:rsidP="00D04134">
            <w:pPr>
              <w:pStyle w:val="a6"/>
              <w:spacing w:before="0" w:after="0"/>
              <w:ind w:left="0"/>
              <w:jc w:val="center"/>
            </w:pPr>
            <w:r w:rsidRPr="005241AA">
              <w:t>2.</w:t>
            </w:r>
          </w:p>
        </w:tc>
        <w:tc>
          <w:tcPr>
            <w:tcW w:w="904" w:type="pct"/>
            <w:tcBorders>
              <w:top w:val="single" w:sz="4" w:space="0" w:color="000000"/>
              <w:left w:val="single" w:sz="4" w:space="0" w:color="000000"/>
              <w:bottom w:val="single" w:sz="4" w:space="0" w:color="000000"/>
            </w:tcBorders>
          </w:tcPr>
          <w:p w:rsidR="00144E2D" w:rsidRPr="005241AA" w:rsidRDefault="00144E2D" w:rsidP="00D04134">
            <w:pPr>
              <w:pStyle w:val="a6"/>
              <w:spacing w:before="0" w:after="0"/>
              <w:ind w:left="0"/>
              <w:jc w:val="left"/>
              <w:rPr>
                <w:bCs/>
              </w:rPr>
            </w:pPr>
            <w:r w:rsidRPr="005241AA">
              <w:rPr>
                <w:bCs/>
              </w:rPr>
              <w:t>Донских О.А.</w:t>
            </w:r>
          </w:p>
        </w:tc>
        <w:tc>
          <w:tcPr>
            <w:tcW w:w="1455" w:type="pct"/>
            <w:tcBorders>
              <w:top w:val="single" w:sz="4" w:space="0" w:color="000000"/>
              <w:left w:val="single" w:sz="4" w:space="0" w:color="000000"/>
              <w:bottom w:val="single" w:sz="4" w:space="0" w:color="000000"/>
            </w:tcBorders>
          </w:tcPr>
          <w:p w:rsidR="00144E2D" w:rsidRPr="005241AA" w:rsidRDefault="00144E2D" w:rsidP="00D04134">
            <w:pPr>
              <w:pStyle w:val="a6"/>
              <w:spacing w:before="0" w:after="0"/>
              <w:ind w:left="0"/>
              <w:jc w:val="left"/>
            </w:pPr>
            <w:r w:rsidRPr="005241AA">
              <w:rPr>
                <w:shd w:val="clear" w:color="auto" w:fill="FFFFFF"/>
              </w:rPr>
              <w:t>Античная эпистемология: элеаты, софисты, Платон в новых интерпретациях</w:t>
            </w:r>
          </w:p>
        </w:tc>
        <w:tc>
          <w:tcPr>
            <w:tcW w:w="581" w:type="pct"/>
            <w:tcBorders>
              <w:top w:val="single" w:sz="4" w:space="0" w:color="000000"/>
              <w:left w:val="single" w:sz="4" w:space="0" w:color="000000"/>
              <w:bottom w:val="single" w:sz="4" w:space="0" w:color="000000"/>
            </w:tcBorders>
          </w:tcPr>
          <w:p w:rsidR="00144E2D" w:rsidRPr="005241AA" w:rsidRDefault="00144E2D" w:rsidP="00D04134">
            <w:pPr>
              <w:pStyle w:val="a6"/>
              <w:spacing w:before="0" w:after="0"/>
              <w:ind w:left="0"/>
              <w:jc w:val="left"/>
            </w:pPr>
            <w:r w:rsidRPr="005241AA">
              <w:t>РНФ</w:t>
            </w:r>
          </w:p>
          <w:p w:rsidR="00144E2D" w:rsidRPr="005241AA" w:rsidRDefault="00144E2D" w:rsidP="00D04134">
            <w:pPr>
              <w:pStyle w:val="a6"/>
              <w:spacing w:before="0" w:after="0"/>
              <w:ind w:left="0"/>
              <w:jc w:val="left"/>
            </w:pPr>
            <w:r w:rsidRPr="005241AA">
              <w:t>проект</w:t>
            </w:r>
          </w:p>
          <w:p w:rsidR="00144E2D" w:rsidRPr="005241AA" w:rsidRDefault="00144E2D" w:rsidP="00D04134">
            <w:pPr>
              <w:pStyle w:val="a6"/>
              <w:spacing w:before="0" w:after="0"/>
              <w:ind w:left="0"/>
              <w:jc w:val="left"/>
            </w:pPr>
            <w:r w:rsidRPr="005241AA">
              <w:t>№ </w:t>
            </w:r>
            <w:r w:rsidRPr="005241AA">
              <w:rPr>
                <w:bCs/>
              </w:rPr>
              <w:t>19-18-00128</w:t>
            </w:r>
          </w:p>
        </w:tc>
        <w:tc>
          <w:tcPr>
            <w:tcW w:w="944" w:type="pct"/>
            <w:tcBorders>
              <w:top w:val="single" w:sz="4" w:space="0" w:color="000000"/>
              <w:left w:val="single" w:sz="4" w:space="0" w:color="000000"/>
              <w:bottom w:val="single" w:sz="4" w:space="0" w:color="000000"/>
              <w:right w:val="single" w:sz="4" w:space="0" w:color="auto"/>
            </w:tcBorders>
          </w:tcPr>
          <w:p w:rsidR="00144E2D" w:rsidRPr="005241AA" w:rsidRDefault="00144E2D" w:rsidP="00D04134">
            <w:pPr>
              <w:pStyle w:val="a6"/>
              <w:spacing w:before="0" w:after="0"/>
              <w:ind w:left="0"/>
              <w:jc w:val="left"/>
              <w:rPr>
                <w:bCs/>
              </w:rPr>
            </w:pPr>
            <w:r w:rsidRPr="005241AA">
              <w:rPr>
                <w:bCs/>
              </w:rPr>
              <w:t>Вольф М.Н.</w:t>
            </w:r>
          </w:p>
        </w:tc>
        <w:tc>
          <w:tcPr>
            <w:tcW w:w="364" w:type="pct"/>
            <w:tcBorders>
              <w:top w:val="single" w:sz="4" w:space="0" w:color="auto"/>
              <w:left w:val="single" w:sz="4" w:space="0" w:color="auto"/>
              <w:bottom w:val="single" w:sz="4" w:space="0" w:color="auto"/>
              <w:right w:val="single" w:sz="4" w:space="0" w:color="auto"/>
            </w:tcBorders>
          </w:tcPr>
          <w:p w:rsidR="00144E2D" w:rsidRPr="005241AA" w:rsidRDefault="00144E2D" w:rsidP="00D04134">
            <w:pPr>
              <w:pStyle w:val="a6"/>
              <w:spacing w:before="0" w:after="0"/>
              <w:ind w:left="0"/>
              <w:jc w:val="center"/>
            </w:pPr>
            <w:r>
              <w:t>1</w:t>
            </w:r>
            <w:r w:rsidRPr="005241AA">
              <w:t>250</w:t>
            </w:r>
          </w:p>
        </w:tc>
        <w:tc>
          <w:tcPr>
            <w:tcW w:w="537" w:type="pct"/>
            <w:tcBorders>
              <w:top w:val="single" w:sz="4" w:space="0" w:color="auto"/>
              <w:left w:val="single" w:sz="4" w:space="0" w:color="auto"/>
              <w:bottom w:val="single" w:sz="4" w:space="0" w:color="auto"/>
              <w:right w:val="single" w:sz="4" w:space="0" w:color="auto"/>
            </w:tcBorders>
          </w:tcPr>
          <w:p w:rsidR="00144E2D" w:rsidRPr="005241AA" w:rsidRDefault="00144E2D" w:rsidP="00D04134">
            <w:pPr>
              <w:pStyle w:val="a6"/>
              <w:spacing w:before="0" w:after="0"/>
              <w:ind w:left="0"/>
              <w:jc w:val="center"/>
            </w:pPr>
            <w:r>
              <w:t>1</w:t>
            </w:r>
            <w:r w:rsidRPr="005241AA">
              <w:t>50</w:t>
            </w:r>
          </w:p>
        </w:tc>
      </w:tr>
    </w:tbl>
    <w:p w:rsidR="00144E2D" w:rsidRPr="005241AA" w:rsidRDefault="00144E2D" w:rsidP="00144E2D">
      <w:pPr>
        <w:pStyle w:val="a6"/>
        <w:spacing w:before="40" w:after="40"/>
        <w:ind w:left="0" w:firstLine="567"/>
        <w:rPr>
          <w:b/>
          <w:bCs/>
          <w:i/>
          <w:iCs/>
        </w:rPr>
      </w:pPr>
    </w:p>
    <w:p w:rsidR="00144E2D" w:rsidRPr="00CC1503" w:rsidRDefault="00144E2D" w:rsidP="00144E2D">
      <w:pPr>
        <w:pStyle w:val="a6"/>
        <w:spacing w:before="0" w:after="0"/>
        <w:ind w:left="0" w:firstLine="567"/>
        <w:rPr>
          <w:b/>
          <w:bCs/>
          <w:i/>
          <w:iCs/>
        </w:rPr>
      </w:pPr>
      <w:r w:rsidRPr="00CC1503">
        <w:rPr>
          <w:b/>
          <w:bCs/>
          <w:i/>
          <w:iCs/>
        </w:rPr>
        <w:t>1.4. Научные исследования, выполненные НГУЭУ в рамках научно-технических программ</w:t>
      </w:r>
      <w:r w:rsidRPr="00CC1503">
        <w:t>. В рамках научно-технических программ в 2021 г. научные исследования не проводились.</w:t>
      </w:r>
    </w:p>
    <w:p w:rsidR="00144E2D" w:rsidRPr="00CC1503" w:rsidRDefault="00144E2D" w:rsidP="00144E2D">
      <w:pPr>
        <w:pStyle w:val="a6"/>
        <w:spacing w:before="40" w:after="40"/>
        <w:ind w:left="0" w:firstLine="567"/>
        <w:rPr>
          <w:b/>
          <w:bCs/>
          <w:i/>
          <w:iCs/>
        </w:rPr>
      </w:pPr>
    </w:p>
    <w:p w:rsidR="00144E2D" w:rsidRPr="00CC1503" w:rsidRDefault="00144E2D" w:rsidP="00144E2D">
      <w:pPr>
        <w:pStyle w:val="a6"/>
        <w:spacing w:before="40" w:after="40"/>
        <w:ind w:left="0" w:firstLine="567"/>
        <w:rPr>
          <w:bCs/>
          <w:iCs/>
        </w:rPr>
      </w:pPr>
      <w:r w:rsidRPr="00CC1503">
        <w:rPr>
          <w:b/>
          <w:bCs/>
          <w:iCs/>
        </w:rPr>
        <w:t xml:space="preserve">2. Перечень научных исследований и разработок прикладного характера и экспериментальных разработок, финансируемых из средств </w:t>
      </w:r>
      <w:proofErr w:type="spellStart"/>
      <w:r w:rsidRPr="00CC1503">
        <w:rPr>
          <w:b/>
          <w:bCs/>
          <w:iCs/>
        </w:rPr>
        <w:t>Минобрнауки</w:t>
      </w:r>
      <w:proofErr w:type="spellEnd"/>
      <w:r w:rsidRPr="00CC1503">
        <w:rPr>
          <w:b/>
          <w:bCs/>
          <w:iCs/>
        </w:rPr>
        <w:t xml:space="preserve"> России, результаты которых переданы в отрасли экономики. </w:t>
      </w:r>
      <w:r w:rsidRPr="00CC1503">
        <w:rPr>
          <w:bCs/>
          <w:iCs/>
        </w:rPr>
        <w:t>Такого рода научные исследования 2021 г. не проводились.</w:t>
      </w:r>
    </w:p>
    <w:p w:rsidR="00144E2D" w:rsidRPr="005241AA" w:rsidRDefault="00144E2D" w:rsidP="00144E2D">
      <w:pPr>
        <w:pStyle w:val="a6"/>
        <w:spacing w:before="40" w:after="40"/>
        <w:ind w:left="0" w:firstLine="567"/>
        <w:rPr>
          <w:b/>
          <w:bCs/>
          <w:i/>
          <w:iCs/>
        </w:rPr>
      </w:pPr>
    </w:p>
    <w:p w:rsidR="00144E2D" w:rsidRDefault="00144E2D" w:rsidP="00144E2D">
      <w:pPr>
        <w:pStyle w:val="a6"/>
        <w:spacing w:before="40" w:after="40"/>
        <w:ind w:left="0" w:firstLine="567"/>
        <w:rPr>
          <w:b/>
          <w:bCs/>
          <w:iCs/>
        </w:rPr>
      </w:pPr>
      <w:r w:rsidRPr="005241AA">
        <w:rPr>
          <w:b/>
          <w:bCs/>
          <w:iCs/>
        </w:rPr>
        <w:t xml:space="preserve">3. </w:t>
      </w:r>
      <w:r w:rsidRPr="008E2BE2">
        <w:rPr>
          <w:b/>
          <w:bCs/>
          <w:iCs/>
        </w:rPr>
        <w:t>Научные исследования</w:t>
      </w:r>
      <w:r w:rsidRPr="005241AA">
        <w:rPr>
          <w:b/>
          <w:bCs/>
          <w:iCs/>
        </w:rPr>
        <w:t xml:space="preserve"> вуза </w:t>
      </w:r>
      <w:r>
        <w:rPr>
          <w:b/>
          <w:bCs/>
          <w:iCs/>
        </w:rPr>
        <w:t>для</w:t>
      </w:r>
      <w:r w:rsidRPr="005241AA">
        <w:rPr>
          <w:b/>
          <w:bCs/>
          <w:iCs/>
        </w:rPr>
        <w:t xml:space="preserve"> социально экономического развития региона</w:t>
      </w:r>
    </w:p>
    <w:p w:rsidR="00144E2D" w:rsidRPr="002578F5" w:rsidRDefault="00144E2D" w:rsidP="00144E2D">
      <w:pPr>
        <w:pStyle w:val="a6"/>
        <w:spacing w:before="40" w:after="40"/>
        <w:ind w:left="0" w:firstLine="567"/>
        <w:rPr>
          <w:bCs/>
          <w:iCs/>
        </w:rPr>
      </w:pPr>
    </w:p>
    <w:p w:rsidR="00144E2D" w:rsidRPr="00040A2B" w:rsidRDefault="00144E2D" w:rsidP="00144E2D">
      <w:pPr>
        <w:pStyle w:val="a6"/>
        <w:spacing w:before="40" w:after="40"/>
        <w:ind w:left="0" w:firstLine="567"/>
      </w:pPr>
      <w:r w:rsidRPr="002578F5">
        <w:rPr>
          <w:bCs/>
          <w:iCs/>
        </w:rPr>
        <w:t>НГУЭУ в 2021</w:t>
      </w:r>
      <w:r>
        <w:rPr>
          <w:bCs/>
          <w:iCs/>
        </w:rPr>
        <w:t> </w:t>
      </w:r>
      <w:r w:rsidRPr="002578F5">
        <w:rPr>
          <w:bCs/>
          <w:iCs/>
        </w:rPr>
        <w:t>г. занимался научными исследованиями</w:t>
      </w:r>
      <w:r>
        <w:rPr>
          <w:bCs/>
          <w:iCs/>
        </w:rPr>
        <w:t xml:space="preserve">, посвященными оценке </w:t>
      </w:r>
      <w:r w:rsidRPr="00563790">
        <w:t xml:space="preserve">современного состояния и направления развития туристских кластеров </w:t>
      </w:r>
      <w:r>
        <w:t xml:space="preserve">и </w:t>
      </w:r>
      <w:r w:rsidRPr="00040A2B">
        <w:t xml:space="preserve">исходного состояния и условий реализации стратегии развития </w:t>
      </w:r>
      <w:proofErr w:type="spellStart"/>
      <w:r w:rsidRPr="00040A2B">
        <w:t>Мошковского</w:t>
      </w:r>
      <w:proofErr w:type="spellEnd"/>
      <w:r w:rsidRPr="00040A2B">
        <w:t xml:space="preserve"> района Новосибирской области</w:t>
      </w:r>
      <w:r>
        <w:t>:</w:t>
      </w:r>
    </w:p>
    <w:p w:rsidR="00144E2D" w:rsidRPr="008E2BE2" w:rsidRDefault="00144E2D" w:rsidP="00144E2D">
      <w:pPr>
        <w:pStyle w:val="a6"/>
        <w:tabs>
          <w:tab w:val="left" w:pos="993"/>
        </w:tabs>
        <w:ind w:left="0" w:firstLine="568"/>
        <w:rPr>
          <w:b/>
        </w:rPr>
      </w:pPr>
      <w:r>
        <w:rPr>
          <w:b/>
        </w:rPr>
        <w:t>1. </w:t>
      </w:r>
      <w:r w:rsidRPr="008E2BE2">
        <w:rPr>
          <w:b/>
        </w:rPr>
        <w:t>Оценка современного состояния и направления развития туристских кластеров в Новосибирской области.</w:t>
      </w:r>
    </w:p>
    <w:p w:rsidR="00144E2D" w:rsidRPr="00FB260D" w:rsidRDefault="00144E2D" w:rsidP="00144E2D">
      <w:pPr>
        <w:pStyle w:val="a6"/>
        <w:spacing w:before="40" w:after="40"/>
        <w:ind w:left="0" w:firstLine="567"/>
        <w:rPr>
          <w:bCs/>
          <w:iCs/>
        </w:rPr>
      </w:pPr>
      <w:r w:rsidRPr="00FB260D">
        <w:rPr>
          <w:bCs/>
          <w:iCs/>
        </w:rPr>
        <w:t>Объект</w:t>
      </w:r>
      <w:r>
        <w:rPr>
          <w:bCs/>
          <w:iCs/>
        </w:rPr>
        <w:t xml:space="preserve">ом </w:t>
      </w:r>
      <w:r w:rsidRPr="00FB260D">
        <w:rPr>
          <w:bCs/>
          <w:iCs/>
        </w:rPr>
        <w:t>исследования</w:t>
      </w:r>
      <w:r>
        <w:rPr>
          <w:bCs/>
          <w:iCs/>
        </w:rPr>
        <w:t xml:space="preserve"> данной НИР</w:t>
      </w:r>
      <w:r w:rsidRPr="00FB260D">
        <w:rPr>
          <w:bCs/>
          <w:iCs/>
        </w:rPr>
        <w:t xml:space="preserve"> – территория Новосибирской области, на которой предполагается разместить туристские </w:t>
      </w:r>
      <w:r>
        <w:rPr>
          <w:bCs/>
          <w:iCs/>
        </w:rPr>
        <w:t>кластеры («</w:t>
      </w:r>
      <w:r w:rsidRPr="00FB260D">
        <w:rPr>
          <w:bCs/>
          <w:iCs/>
        </w:rPr>
        <w:t>Салаир» (</w:t>
      </w:r>
      <w:proofErr w:type="spellStart"/>
      <w:r w:rsidRPr="00FB260D">
        <w:rPr>
          <w:bCs/>
          <w:iCs/>
        </w:rPr>
        <w:t>Искитимский</w:t>
      </w:r>
      <w:proofErr w:type="spellEnd"/>
      <w:r w:rsidRPr="00FB260D">
        <w:rPr>
          <w:bCs/>
          <w:iCs/>
        </w:rPr>
        <w:t xml:space="preserve">, </w:t>
      </w:r>
      <w:proofErr w:type="spellStart"/>
      <w:r w:rsidRPr="00FB260D">
        <w:rPr>
          <w:bCs/>
          <w:iCs/>
        </w:rPr>
        <w:t>Маслянинский</w:t>
      </w:r>
      <w:proofErr w:type="spellEnd"/>
      <w:r w:rsidRPr="00FB260D">
        <w:rPr>
          <w:bCs/>
          <w:iCs/>
        </w:rPr>
        <w:t xml:space="preserve"> </w:t>
      </w:r>
      <w:proofErr w:type="spellStart"/>
      <w:r w:rsidRPr="00FB260D">
        <w:rPr>
          <w:bCs/>
          <w:iCs/>
        </w:rPr>
        <w:t>Тогучинский</w:t>
      </w:r>
      <w:proofErr w:type="spellEnd"/>
      <w:r w:rsidRPr="00FB260D">
        <w:rPr>
          <w:bCs/>
          <w:iCs/>
        </w:rPr>
        <w:t xml:space="preserve"> район);</w:t>
      </w:r>
      <w:r>
        <w:rPr>
          <w:bCs/>
          <w:iCs/>
        </w:rPr>
        <w:t xml:space="preserve"> </w:t>
      </w:r>
      <w:r w:rsidRPr="00FB260D">
        <w:rPr>
          <w:bCs/>
          <w:iCs/>
        </w:rPr>
        <w:t>«</w:t>
      </w:r>
      <w:proofErr w:type="spellStart"/>
      <w:r w:rsidRPr="00FB260D">
        <w:rPr>
          <w:bCs/>
          <w:iCs/>
        </w:rPr>
        <w:t>Караканский</w:t>
      </w:r>
      <w:proofErr w:type="spellEnd"/>
      <w:r w:rsidRPr="00FB260D">
        <w:rPr>
          <w:bCs/>
          <w:iCs/>
        </w:rPr>
        <w:t xml:space="preserve"> бор» (</w:t>
      </w:r>
      <w:proofErr w:type="spellStart"/>
      <w:r w:rsidRPr="00FB260D">
        <w:rPr>
          <w:bCs/>
          <w:iCs/>
        </w:rPr>
        <w:t>Искитимский</w:t>
      </w:r>
      <w:proofErr w:type="spellEnd"/>
      <w:r w:rsidRPr="00FB260D">
        <w:rPr>
          <w:bCs/>
          <w:iCs/>
        </w:rPr>
        <w:t xml:space="preserve">, Ордынский, </w:t>
      </w:r>
      <w:proofErr w:type="spellStart"/>
      <w:r w:rsidRPr="00FB260D">
        <w:rPr>
          <w:bCs/>
          <w:iCs/>
        </w:rPr>
        <w:t>Сузунский</w:t>
      </w:r>
      <w:proofErr w:type="spellEnd"/>
      <w:r w:rsidRPr="00FB260D">
        <w:rPr>
          <w:bCs/>
          <w:iCs/>
        </w:rPr>
        <w:t xml:space="preserve"> район);</w:t>
      </w:r>
      <w:r>
        <w:rPr>
          <w:bCs/>
          <w:iCs/>
        </w:rPr>
        <w:t xml:space="preserve"> </w:t>
      </w:r>
      <w:r w:rsidRPr="00FB260D">
        <w:rPr>
          <w:bCs/>
          <w:iCs/>
        </w:rPr>
        <w:t>«Озерный»</w:t>
      </w:r>
      <w:r>
        <w:rPr>
          <w:bCs/>
          <w:iCs/>
        </w:rPr>
        <w:t xml:space="preserve"> </w:t>
      </w:r>
      <w:r w:rsidRPr="00FB260D">
        <w:rPr>
          <w:bCs/>
          <w:iCs/>
        </w:rPr>
        <w:t>(</w:t>
      </w:r>
      <w:proofErr w:type="spellStart"/>
      <w:r w:rsidRPr="00FB260D">
        <w:rPr>
          <w:bCs/>
          <w:iCs/>
        </w:rPr>
        <w:t>Чановский</w:t>
      </w:r>
      <w:proofErr w:type="spellEnd"/>
      <w:r w:rsidRPr="00FB260D">
        <w:rPr>
          <w:bCs/>
          <w:iCs/>
        </w:rPr>
        <w:t>,</w:t>
      </w:r>
      <w:r>
        <w:rPr>
          <w:bCs/>
          <w:iCs/>
        </w:rPr>
        <w:t xml:space="preserve"> </w:t>
      </w:r>
      <w:proofErr w:type="spellStart"/>
      <w:r w:rsidRPr="00FB260D">
        <w:rPr>
          <w:bCs/>
          <w:iCs/>
        </w:rPr>
        <w:t>Барабинский</w:t>
      </w:r>
      <w:proofErr w:type="spellEnd"/>
      <w:r w:rsidRPr="00FB260D">
        <w:rPr>
          <w:bCs/>
          <w:iCs/>
        </w:rPr>
        <w:t>,</w:t>
      </w:r>
      <w:r>
        <w:rPr>
          <w:bCs/>
          <w:iCs/>
        </w:rPr>
        <w:t xml:space="preserve"> </w:t>
      </w:r>
      <w:proofErr w:type="spellStart"/>
      <w:r w:rsidRPr="00FB260D">
        <w:rPr>
          <w:bCs/>
          <w:iCs/>
        </w:rPr>
        <w:t>Здвинский</w:t>
      </w:r>
      <w:proofErr w:type="spellEnd"/>
      <w:r w:rsidRPr="00FB260D">
        <w:rPr>
          <w:bCs/>
          <w:iCs/>
        </w:rPr>
        <w:t>,</w:t>
      </w:r>
      <w:r>
        <w:rPr>
          <w:bCs/>
          <w:iCs/>
        </w:rPr>
        <w:t xml:space="preserve"> </w:t>
      </w:r>
      <w:proofErr w:type="spellStart"/>
      <w:r w:rsidRPr="00FB260D">
        <w:rPr>
          <w:bCs/>
          <w:iCs/>
        </w:rPr>
        <w:t>Купинский</w:t>
      </w:r>
      <w:proofErr w:type="spellEnd"/>
      <w:r w:rsidRPr="00FB260D">
        <w:rPr>
          <w:bCs/>
          <w:iCs/>
        </w:rPr>
        <w:t xml:space="preserve">, </w:t>
      </w:r>
      <w:proofErr w:type="spellStart"/>
      <w:r w:rsidRPr="00FB260D">
        <w:rPr>
          <w:bCs/>
          <w:iCs/>
        </w:rPr>
        <w:t>Чистозерный</w:t>
      </w:r>
      <w:proofErr w:type="spellEnd"/>
      <w:r w:rsidRPr="00FB260D">
        <w:rPr>
          <w:bCs/>
          <w:iCs/>
        </w:rPr>
        <w:t xml:space="preserve">, Татарский, </w:t>
      </w:r>
      <w:proofErr w:type="spellStart"/>
      <w:r w:rsidRPr="00FB260D">
        <w:rPr>
          <w:bCs/>
          <w:iCs/>
        </w:rPr>
        <w:t>Кыштовский</w:t>
      </w:r>
      <w:proofErr w:type="spellEnd"/>
      <w:r w:rsidRPr="00FB260D">
        <w:rPr>
          <w:bCs/>
          <w:iCs/>
        </w:rPr>
        <w:t xml:space="preserve"> район);</w:t>
      </w:r>
      <w:r>
        <w:rPr>
          <w:bCs/>
          <w:iCs/>
        </w:rPr>
        <w:t xml:space="preserve"> </w:t>
      </w:r>
      <w:r w:rsidRPr="00FB260D">
        <w:rPr>
          <w:bCs/>
          <w:iCs/>
        </w:rPr>
        <w:t>«</w:t>
      </w:r>
      <w:proofErr w:type="spellStart"/>
      <w:r w:rsidRPr="00FB260D">
        <w:rPr>
          <w:bCs/>
          <w:iCs/>
        </w:rPr>
        <w:t>Васюгань</w:t>
      </w:r>
      <w:proofErr w:type="spellEnd"/>
      <w:r w:rsidRPr="00FB260D">
        <w:rPr>
          <w:bCs/>
          <w:iCs/>
        </w:rPr>
        <w:t>»</w:t>
      </w:r>
      <w:r>
        <w:rPr>
          <w:bCs/>
          <w:iCs/>
        </w:rPr>
        <w:t xml:space="preserve"> </w:t>
      </w:r>
      <w:r w:rsidRPr="00FB260D">
        <w:rPr>
          <w:bCs/>
          <w:iCs/>
        </w:rPr>
        <w:t>(</w:t>
      </w:r>
      <w:proofErr w:type="spellStart"/>
      <w:r w:rsidRPr="00FB260D">
        <w:rPr>
          <w:bCs/>
          <w:iCs/>
        </w:rPr>
        <w:t>Кыштовский</w:t>
      </w:r>
      <w:proofErr w:type="spellEnd"/>
      <w:r w:rsidRPr="00FB260D">
        <w:rPr>
          <w:bCs/>
          <w:iCs/>
        </w:rPr>
        <w:t>,</w:t>
      </w:r>
      <w:r>
        <w:rPr>
          <w:bCs/>
          <w:iCs/>
        </w:rPr>
        <w:t xml:space="preserve"> </w:t>
      </w:r>
      <w:proofErr w:type="spellStart"/>
      <w:r w:rsidRPr="00FB260D">
        <w:rPr>
          <w:bCs/>
          <w:iCs/>
        </w:rPr>
        <w:t>Убинский</w:t>
      </w:r>
      <w:proofErr w:type="spellEnd"/>
      <w:r w:rsidRPr="00FB260D">
        <w:rPr>
          <w:bCs/>
          <w:iCs/>
        </w:rPr>
        <w:t>,</w:t>
      </w:r>
      <w:r>
        <w:rPr>
          <w:bCs/>
          <w:iCs/>
        </w:rPr>
        <w:t xml:space="preserve"> </w:t>
      </w:r>
      <w:r w:rsidRPr="00FB260D">
        <w:rPr>
          <w:bCs/>
          <w:iCs/>
        </w:rPr>
        <w:t>Северный,</w:t>
      </w:r>
      <w:r w:rsidRPr="00FB260D">
        <w:rPr>
          <w:bCs/>
          <w:iCs/>
        </w:rPr>
        <w:tab/>
      </w:r>
      <w:proofErr w:type="spellStart"/>
      <w:r w:rsidRPr="00FB260D">
        <w:rPr>
          <w:bCs/>
          <w:iCs/>
        </w:rPr>
        <w:t>Усть</w:t>
      </w:r>
      <w:proofErr w:type="spellEnd"/>
      <w:r w:rsidRPr="00FB260D">
        <w:rPr>
          <w:bCs/>
          <w:iCs/>
        </w:rPr>
        <w:t xml:space="preserve">-Тарский, </w:t>
      </w:r>
      <w:proofErr w:type="spellStart"/>
      <w:r w:rsidRPr="00FB260D">
        <w:rPr>
          <w:bCs/>
          <w:iCs/>
        </w:rPr>
        <w:t>Болотнин</w:t>
      </w:r>
      <w:r>
        <w:rPr>
          <w:bCs/>
          <w:iCs/>
        </w:rPr>
        <w:softHyphen/>
      </w:r>
      <w:r w:rsidRPr="00FB260D">
        <w:rPr>
          <w:bCs/>
          <w:iCs/>
        </w:rPr>
        <w:t>ский</w:t>
      </w:r>
      <w:proofErr w:type="spellEnd"/>
      <w:r w:rsidRPr="00FB260D">
        <w:rPr>
          <w:bCs/>
          <w:iCs/>
        </w:rPr>
        <w:t>, Венгеровский);</w:t>
      </w:r>
      <w:r>
        <w:rPr>
          <w:bCs/>
          <w:iCs/>
        </w:rPr>
        <w:t xml:space="preserve"> </w:t>
      </w:r>
      <w:r w:rsidRPr="00FB260D">
        <w:rPr>
          <w:bCs/>
          <w:iCs/>
        </w:rPr>
        <w:t>«Кольцо истории» (</w:t>
      </w:r>
      <w:proofErr w:type="spellStart"/>
      <w:r w:rsidRPr="00FB260D">
        <w:rPr>
          <w:bCs/>
          <w:iCs/>
        </w:rPr>
        <w:t>Колыванский</w:t>
      </w:r>
      <w:proofErr w:type="spellEnd"/>
      <w:r w:rsidRPr="00FB260D">
        <w:rPr>
          <w:bCs/>
          <w:iCs/>
        </w:rPr>
        <w:t xml:space="preserve">, </w:t>
      </w:r>
      <w:proofErr w:type="spellStart"/>
      <w:r w:rsidRPr="00FB260D">
        <w:rPr>
          <w:bCs/>
          <w:iCs/>
        </w:rPr>
        <w:t>Мошковский</w:t>
      </w:r>
      <w:proofErr w:type="spellEnd"/>
      <w:r w:rsidRPr="00FB260D">
        <w:rPr>
          <w:bCs/>
          <w:iCs/>
        </w:rPr>
        <w:t xml:space="preserve"> и </w:t>
      </w:r>
      <w:proofErr w:type="spellStart"/>
      <w:r w:rsidRPr="00FB260D">
        <w:rPr>
          <w:bCs/>
          <w:iCs/>
        </w:rPr>
        <w:t>Сузунский</w:t>
      </w:r>
      <w:proofErr w:type="spellEnd"/>
      <w:r w:rsidRPr="00FB260D">
        <w:rPr>
          <w:bCs/>
          <w:iCs/>
        </w:rPr>
        <w:t xml:space="preserve"> район);</w:t>
      </w:r>
      <w:r>
        <w:rPr>
          <w:bCs/>
          <w:iCs/>
        </w:rPr>
        <w:t xml:space="preserve"> </w:t>
      </w:r>
      <w:r w:rsidRPr="00FB260D">
        <w:rPr>
          <w:bCs/>
          <w:iCs/>
        </w:rPr>
        <w:t xml:space="preserve">«Столица Сибири» (г. Новосибирск, </w:t>
      </w:r>
      <w:proofErr w:type="spellStart"/>
      <w:r w:rsidRPr="00FB260D">
        <w:rPr>
          <w:bCs/>
          <w:iCs/>
        </w:rPr>
        <w:t>р.п</w:t>
      </w:r>
      <w:proofErr w:type="spellEnd"/>
      <w:r w:rsidRPr="00FB260D">
        <w:rPr>
          <w:bCs/>
          <w:iCs/>
        </w:rPr>
        <w:t xml:space="preserve">. Кольцово, г. Бердск, </w:t>
      </w:r>
      <w:proofErr w:type="spellStart"/>
      <w:r w:rsidRPr="00FB260D">
        <w:rPr>
          <w:bCs/>
          <w:iCs/>
        </w:rPr>
        <w:t>р.п</w:t>
      </w:r>
      <w:proofErr w:type="spellEnd"/>
      <w:r w:rsidRPr="00FB260D">
        <w:rPr>
          <w:bCs/>
          <w:iCs/>
        </w:rPr>
        <w:t xml:space="preserve">. </w:t>
      </w:r>
      <w:proofErr w:type="spellStart"/>
      <w:r w:rsidRPr="00FB260D">
        <w:rPr>
          <w:bCs/>
          <w:iCs/>
        </w:rPr>
        <w:t>Краснообск</w:t>
      </w:r>
      <w:proofErr w:type="spellEnd"/>
      <w:r w:rsidRPr="00FB260D">
        <w:rPr>
          <w:bCs/>
          <w:iCs/>
        </w:rPr>
        <w:t>, г. Обь).</w:t>
      </w:r>
    </w:p>
    <w:p w:rsidR="00144E2D" w:rsidRPr="00FB260D" w:rsidRDefault="00144E2D" w:rsidP="00144E2D">
      <w:pPr>
        <w:pStyle w:val="a6"/>
        <w:spacing w:before="40" w:after="40"/>
        <w:ind w:left="0" w:firstLine="567"/>
        <w:rPr>
          <w:bCs/>
          <w:iCs/>
        </w:rPr>
      </w:pPr>
      <w:r>
        <w:rPr>
          <w:bCs/>
          <w:iCs/>
        </w:rPr>
        <w:t>При выполнении данной работы были:</w:t>
      </w:r>
    </w:p>
    <w:p w:rsidR="00144E2D" w:rsidRDefault="00144E2D" w:rsidP="00144E2D">
      <w:pPr>
        <w:pStyle w:val="a6"/>
        <w:spacing w:before="40" w:after="40"/>
        <w:ind w:left="0" w:firstLine="567"/>
        <w:rPr>
          <w:bCs/>
          <w:iCs/>
        </w:rPr>
      </w:pPr>
      <w:r>
        <w:rPr>
          <w:bCs/>
          <w:iCs/>
        </w:rPr>
        <w:t>– </w:t>
      </w:r>
      <w:r w:rsidRPr="00FB260D">
        <w:rPr>
          <w:bCs/>
          <w:iCs/>
        </w:rPr>
        <w:t>определ</w:t>
      </w:r>
      <w:r>
        <w:rPr>
          <w:bCs/>
          <w:iCs/>
        </w:rPr>
        <w:t>ены</w:t>
      </w:r>
      <w:r w:rsidRPr="00FB260D">
        <w:rPr>
          <w:bCs/>
          <w:iCs/>
        </w:rPr>
        <w:t xml:space="preserve"> примерные территории предложенных для исследования туристских кластеров с учётом уникальных природных ресурсов Новосибирской области;</w:t>
      </w:r>
    </w:p>
    <w:p w:rsidR="00144E2D" w:rsidRPr="00DD0D30" w:rsidRDefault="00144E2D" w:rsidP="00144E2D">
      <w:pPr>
        <w:pStyle w:val="a6"/>
        <w:spacing w:before="40" w:after="40"/>
        <w:ind w:left="0" w:firstLine="567"/>
        <w:rPr>
          <w:bCs/>
          <w:iCs/>
        </w:rPr>
      </w:pPr>
      <w:r>
        <w:rPr>
          <w:bCs/>
          <w:iCs/>
        </w:rPr>
        <w:t>– </w:t>
      </w:r>
      <w:r w:rsidRPr="00DD0D30">
        <w:rPr>
          <w:bCs/>
          <w:iCs/>
        </w:rPr>
        <w:t>разработа</w:t>
      </w:r>
      <w:r>
        <w:rPr>
          <w:bCs/>
          <w:iCs/>
        </w:rPr>
        <w:t>на</w:t>
      </w:r>
      <w:r w:rsidRPr="00DD0D30">
        <w:rPr>
          <w:bCs/>
          <w:iCs/>
        </w:rPr>
        <w:t xml:space="preserve"> научно-обоснованн</w:t>
      </w:r>
      <w:r>
        <w:rPr>
          <w:bCs/>
          <w:iCs/>
        </w:rPr>
        <w:t>ая</w:t>
      </w:r>
      <w:r w:rsidRPr="00DD0D30">
        <w:rPr>
          <w:bCs/>
          <w:iCs/>
        </w:rPr>
        <w:t xml:space="preserve"> методик</w:t>
      </w:r>
      <w:r>
        <w:rPr>
          <w:bCs/>
          <w:iCs/>
        </w:rPr>
        <w:t>а</w:t>
      </w:r>
      <w:r w:rsidRPr="00DD0D30">
        <w:rPr>
          <w:bCs/>
          <w:iCs/>
        </w:rPr>
        <w:t xml:space="preserve"> анализа и комплексной оценки туристских кластеров Новосибирской области;</w:t>
      </w:r>
    </w:p>
    <w:p w:rsidR="00144E2D" w:rsidRPr="00DD0D30" w:rsidRDefault="00144E2D" w:rsidP="00144E2D">
      <w:pPr>
        <w:pStyle w:val="a6"/>
        <w:spacing w:before="40" w:after="40"/>
        <w:ind w:left="0" w:firstLine="567"/>
        <w:rPr>
          <w:bCs/>
          <w:iCs/>
        </w:rPr>
      </w:pPr>
      <w:r>
        <w:rPr>
          <w:bCs/>
          <w:iCs/>
        </w:rPr>
        <w:t>– </w:t>
      </w:r>
      <w:r w:rsidRPr="00DD0D30">
        <w:rPr>
          <w:bCs/>
          <w:iCs/>
        </w:rPr>
        <w:t>определ</w:t>
      </w:r>
      <w:r>
        <w:rPr>
          <w:bCs/>
          <w:iCs/>
        </w:rPr>
        <w:t>ены</w:t>
      </w:r>
      <w:r w:rsidRPr="00DD0D30">
        <w:rPr>
          <w:bCs/>
          <w:iCs/>
        </w:rPr>
        <w:t xml:space="preserve"> участник</w:t>
      </w:r>
      <w:r>
        <w:rPr>
          <w:bCs/>
          <w:iCs/>
        </w:rPr>
        <w:t>и</w:t>
      </w:r>
      <w:r w:rsidRPr="00DD0D30">
        <w:rPr>
          <w:bCs/>
          <w:iCs/>
        </w:rPr>
        <w:t xml:space="preserve"> (горнолыжные комплексы, санатории, заимки, гостиницы, гостевые дома, зелёные дома, кемпинги, </w:t>
      </w:r>
      <w:proofErr w:type="spellStart"/>
      <w:r w:rsidRPr="00DD0D30">
        <w:rPr>
          <w:bCs/>
          <w:iCs/>
        </w:rPr>
        <w:t>глэмпинги</w:t>
      </w:r>
      <w:proofErr w:type="spellEnd"/>
      <w:r w:rsidRPr="00DD0D30">
        <w:rPr>
          <w:bCs/>
          <w:iCs/>
        </w:rPr>
        <w:t>, туристские станции, базы отдыха, досуговые зоны, иные места проживания, экологические тропы, прокаты, объекты исторического и культурного интереса, достопримечательные места) и маршруты между ними;</w:t>
      </w:r>
    </w:p>
    <w:p w:rsidR="00144E2D" w:rsidRPr="00DD0D30" w:rsidRDefault="00144E2D" w:rsidP="00144E2D">
      <w:pPr>
        <w:pStyle w:val="a6"/>
        <w:spacing w:before="40" w:after="40"/>
        <w:ind w:left="0" w:firstLine="567"/>
        <w:rPr>
          <w:bCs/>
          <w:iCs/>
        </w:rPr>
      </w:pPr>
      <w:r>
        <w:rPr>
          <w:bCs/>
          <w:iCs/>
        </w:rPr>
        <w:t xml:space="preserve">– определены </w:t>
      </w:r>
      <w:r w:rsidRPr="00DD0D30">
        <w:rPr>
          <w:bCs/>
          <w:iCs/>
        </w:rPr>
        <w:t>условия вхождения в кластер инициативных инвесторов на определенных территориях;</w:t>
      </w:r>
    </w:p>
    <w:p w:rsidR="00144E2D" w:rsidRPr="00DD0D30" w:rsidRDefault="00144E2D" w:rsidP="00144E2D">
      <w:pPr>
        <w:pStyle w:val="a6"/>
        <w:spacing w:before="40" w:after="40"/>
        <w:ind w:left="0" w:firstLine="567"/>
        <w:rPr>
          <w:bCs/>
          <w:iCs/>
        </w:rPr>
      </w:pPr>
      <w:r>
        <w:rPr>
          <w:bCs/>
          <w:iCs/>
        </w:rPr>
        <w:t>– </w:t>
      </w:r>
      <w:r w:rsidRPr="00DD0D30">
        <w:rPr>
          <w:bCs/>
          <w:iCs/>
        </w:rPr>
        <w:t>для территорий, не вошедших в состав вышеуказанных кластеров, сформулирова</w:t>
      </w:r>
      <w:r>
        <w:rPr>
          <w:bCs/>
          <w:iCs/>
        </w:rPr>
        <w:t>ны</w:t>
      </w:r>
      <w:r w:rsidRPr="00DD0D30">
        <w:rPr>
          <w:bCs/>
          <w:iCs/>
        </w:rPr>
        <w:t xml:space="preserve"> правила вхождения;</w:t>
      </w:r>
    </w:p>
    <w:p w:rsidR="00144E2D" w:rsidRPr="00DD0D30" w:rsidRDefault="00144E2D" w:rsidP="00144E2D">
      <w:pPr>
        <w:pStyle w:val="a6"/>
        <w:spacing w:before="40" w:after="40"/>
        <w:ind w:left="0" w:firstLine="567"/>
        <w:rPr>
          <w:bCs/>
          <w:iCs/>
        </w:rPr>
      </w:pPr>
      <w:r>
        <w:rPr>
          <w:bCs/>
          <w:iCs/>
        </w:rPr>
        <w:t>– </w:t>
      </w:r>
      <w:r w:rsidRPr="00DD0D30">
        <w:rPr>
          <w:bCs/>
          <w:iCs/>
        </w:rPr>
        <w:t>описа</w:t>
      </w:r>
      <w:r>
        <w:rPr>
          <w:bCs/>
          <w:iCs/>
        </w:rPr>
        <w:t>ны</w:t>
      </w:r>
      <w:r w:rsidRPr="00DD0D30">
        <w:rPr>
          <w:bCs/>
          <w:iCs/>
        </w:rPr>
        <w:t>, имеющиеся на территории кластеров, туристские ресурсы;</w:t>
      </w:r>
    </w:p>
    <w:p w:rsidR="00144E2D" w:rsidRPr="00DD0D30" w:rsidRDefault="00144E2D" w:rsidP="00144E2D">
      <w:pPr>
        <w:pStyle w:val="a6"/>
        <w:spacing w:before="40" w:after="40"/>
        <w:ind w:left="0" w:firstLine="567"/>
        <w:rPr>
          <w:bCs/>
          <w:iCs/>
        </w:rPr>
      </w:pPr>
      <w:r>
        <w:rPr>
          <w:bCs/>
          <w:iCs/>
        </w:rPr>
        <w:t>– проведен анализ с</w:t>
      </w:r>
      <w:r w:rsidRPr="00DD0D30">
        <w:rPr>
          <w:bCs/>
          <w:iCs/>
        </w:rPr>
        <w:t>уществующи</w:t>
      </w:r>
      <w:r>
        <w:rPr>
          <w:bCs/>
          <w:iCs/>
        </w:rPr>
        <w:t>х</w:t>
      </w:r>
      <w:r w:rsidRPr="00DD0D30">
        <w:rPr>
          <w:bCs/>
          <w:iCs/>
        </w:rPr>
        <w:t xml:space="preserve"> и разработа</w:t>
      </w:r>
      <w:r>
        <w:rPr>
          <w:bCs/>
          <w:iCs/>
        </w:rPr>
        <w:t>ны</w:t>
      </w:r>
      <w:r w:rsidRPr="00DD0D30">
        <w:rPr>
          <w:bCs/>
          <w:iCs/>
        </w:rPr>
        <w:t xml:space="preserve"> актуальные, с привязкой к особенностям региона предложения по правовому регулированию функционирования туристских кластеров;</w:t>
      </w:r>
    </w:p>
    <w:p w:rsidR="00144E2D" w:rsidRPr="00DD0D30" w:rsidRDefault="00144E2D" w:rsidP="00144E2D">
      <w:pPr>
        <w:pStyle w:val="a6"/>
        <w:spacing w:before="40" w:after="40"/>
        <w:ind w:left="0" w:firstLine="567"/>
        <w:rPr>
          <w:bCs/>
          <w:iCs/>
        </w:rPr>
      </w:pPr>
      <w:r>
        <w:rPr>
          <w:bCs/>
          <w:iCs/>
        </w:rPr>
        <w:t>– </w:t>
      </w:r>
      <w:r w:rsidRPr="00DD0D30">
        <w:rPr>
          <w:bCs/>
          <w:iCs/>
        </w:rPr>
        <w:t>сдела</w:t>
      </w:r>
      <w:r>
        <w:rPr>
          <w:bCs/>
          <w:iCs/>
        </w:rPr>
        <w:t>ны</w:t>
      </w:r>
      <w:r w:rsidRPr="00DD0D30">
        <w:rPr>
          <w:bCs/>
          <w:iCs/>
        </w:rPr>
        <w:t xml:space="preserve"> выводы об особенностях экономического состояния кластеров, их инвестиционных перспективах;</w:t>
      </w:r>
    </w:p>
    <w:p w:rsidR="00144E2D" w:rsidRPr="00DD0D30" w:rsidRDefault="00144E2D" w:rsidP="00144E2D">
      <w:pPr>
        <w:pStyle w:val="a6"/>
        <w:spacing w:before="40" w:after="40"/>
        <w:ind w:left="0" w:firstLine="567"/>
        <w:rPr>
          <w:bCs/>
          <w:iCs/>
        </w:rPr>
      </w:pPr>
      <w:r>
        <w:rPr>
          <w:bCs/>
          <w:iCs/>
        </w:rPr>
        <w:t>– </w:t>
      </w:r>
      <w:r w:rsidRPr="00DD0D30">
        <w:rPr>
          <w:bCs/>
          <w:iCs/>
        </w:rPr>
        <w:t>разработа</w:t>
      </w:r>
      <w:r>
        <w:rPr>
          <w:bCs/>
          <w:iCs/>
        </w:rPr>
        <w:t>ны и представлены заказчику</w:t>
      </w:r>
      <w:r w:rsidRPr="00DD0D30">
        <w:rPr>
          <w:bCs/>
          <w:iCs/>
        </w:rPr>
        <w:t xml:space="preserve"> предложения по маркетинговому продвижению туристских кластеров.</w:t>
      </w:r>
    </w:p>
    <w:p w:rsidR="00144E2D" w:rsidRDefault="00144E2D" w:rsidP="00144E2D">
      <w:pPr>
        <w:pStyle w:val="a6"/>
        <w:tabs>
          <w:tab w:val="left" w:pos="993"/>
        </w:tabs>
        <w:ind w:left="0" w:firstLine="567"/>
      </w:pPr>
      <w:r>
        <w:rPr>
          <w:b/>
        </w:rPr>
        <w:t>2. </w:t>
      </w:r>
      <w:r w:rsidRPr="00040A2B">
        <w:rPr>
          <w:b/>
        </w:rPr>
        <w:t xml:space="preserve">Оценка исходного состояния и условий реализации стратегии развития </w:t>
      </w:r>
      <w:proofErr w:type="spellStart"/>
      <w:r w:rsidRPr="00040A2B">
        <w:rPr>
          <w:b/>
        </w:rPr>
        <w:t>Мошковского</w:t>
      </w:r>
      <w:proofErr w:type="spellEnd"/>
      <w:r w:rsidRPr="00040A2B">
        <w:rPr>
          <w:b/>
        </w:rPr>
        <w:t xml:space="preserve"> района Новосибирской области.</w:t>
      </w:r>
      <w:r>
        <w:rPr>
          <w:b/>
        </w:rPr>
        <w:t xml:space="preserve"> </w:t>
      </w:r>
      <w:r>
        <w:t xml:space="preserve">По результатам исследования были сделаны ряд выводов: </w:t>
      </w:r>
    </w:p>
    <w:p w:rsidR="00144E2D" w:rsidRPr="00040A2B" w:rsidRDefault="00144E2D" w:rsidP="00144E2D">
      <w:pPr>
        <w:pStyle w:val="a6"/>
        <w:tabs>
          <w:tab w:val="left" w:pos="993"/>
        </w:tabs>
        <w:ind w:left="0" w:firstLine="567"/>
        <w:rPr>
          <w:bCs/>
          <w:iCs/>
        </w:rPr>
      </w:pPr>
      <w:r w:rsidRPr="00040A2B">
        <w:rPr>
          <w:bCs/>
          <w:iCs/>
        </w:rPr>
        <w:t xml:space="preserve">Стратегия </w:t>
      </w:r>
      <w:proofErr w:type="spellStart"/>
      <w:r w:rsidRPr="00040A2B">
        <w:rPr>
          <w:bCs/>
          <w:iCs/>
        </w:rPr>
        <w:t>Мошковского</w:t>
      </w:r>
      <w:proofErr w:type="spellEnd"/>
      <w:r w:rsidRPr="00040A2B">
        <w:rPr>
          <w:bCs/>
          <w:iCs/>
        </w:rPr>
        <w:t xml:space="preserve"> района в значительной мере повторяет шаблонные идеи, цели и формулировки потребностей других районов Новосибирской области и в этом смысле теряет свое значение как документ, предназначенный для понимания комплекса конкурентных преимуществ и формирования особого образа будущего. Район не выглядит </w:t>
      </w:r>
      <w:r w:rsidRPr="00040A2B">
        <w:rPr>
          <w:bCs/>
          <w:iCs/>
        </w:rPr>
        <w:lastRenderedPageBreak/>
        <w:t xml:space="preserve">как уникальный объект, обладающий конкурентными преимуществами и способный принципиально изменить жизнь населения. Необходим поиск новых обоснованных нетривиальных и(или) уникальных точек роста, а также механизмов продвижения. </w:t>
      </w:r>
    </w:p>
    <w:p w:rsidR="00144E2D" w:rsidRPr="00040A2B" w:rsidRDefault="00144E2D" w:rsidP="00144E2D">
      <w:pPr>
        <w:pStyle w:val="a6"/>
        <w:spacing w:before="40" w:after="40"/>
        <w:ind w:left="0" w:firstLine="567"/>
        <w:rPr>
          <w:bCs/>
          <w:iCs/>
        </w:rPr>
      </w:pPr>
      <w:r w:rsidRPr="00040A2B">
        <w:rPr>
          <w:bCs/>
          <w:iCs/>
        </w:rPr>
        <w:t xml:space="preserve">С точки зрения перераспределения добавленной стоимости, район выступает донором для Новосибирска, что не может быть компенсировано межбюджетным выравниванием. Жителей и инвесторов Новосибирска нужно заинтересовать в расходах в целях компенсации потерь района за счет стимулирования спроса на его товары и услуги. </w:t>
      </w:r>
    </w:p>
    <w:p w:rsidR="00144E2D" w:rsidRPr="00040A2B" w:rsidRDefault="00144E2D" w:rsidP="00144E2D">
      <w:pPr>
        <w:pStyle w:val="a6"/>
        <w:spacing w:before="40" w:after="40"/>
        <w:ind w:left="0" w:firstLine="567"/>
        <w:rPr>
          <w:bCs/>
          <w:iCs/>
        </w:rPr>
      </w:pPr>
      <w:r w:rsidRPr="00040A2B">
        <w:rPr>
          <w:bCs/>
          <w:iCs/>
        </w:rPr>
        <w:t xml:space="preserve">После формулировки обновленной миссии и перечня соответствующих стратегических целей района необходимо взять под особый контроль работу со средствами массовой информации, которые на сегодняшний день транслируют и регулярно распространяют негативные смыслы и мнения о </w:t>
      </w:r>
      <w:proofErr w:type="spellStart"/>
      <w:r w:rsidRPr="00040A2B">
        <w:rPr>
          <w:bCs/>
          <w:iCs/>
        </w:rPr>
        <w:t>Мошковском</w:t>
      </w:r>
      <w:proofErr w:type="spellEnd"/>
      <w:r w:rsidRPr="00040A2B">
        <w:rPr>
          <w:bCs/>
          <w:iCs/>
        </w:rPr>
        <w:t xml:space="preserve"> районе. Подавляющее число информационных поводов являются вынужденными и негативными, что подтверждается количественным контент-анализом информационных потоков. Необходимо сформировать иную тенденцию подачи материала и новый образ района. </w:t>
      </w:r>
    </w:p>
    <w:p w:rsidR="00144E2D" w:rsidRPr="00040A2B" w:rsidRDefault="00144E2D" w:rsidP="00144E2D">
      <w:pPr>
        <w:pStyle w:val="a6"/>
        <w:spacing w:before="40" w:after="40"/>
        <w:ind w:left="0" w:firstLine="567"/>
        <w:rPr>
          <w:bCs/>
          <w:iCs/>
        </w:rPr>
      </w:pPr>
      <w:r w:rsidRPr="00040A2B">
        <w:rPr>
          <w:bCs/>
          <w:iCs/>
        </w:rPr>
        <w:t xml:space="preserve">Район непонятен и невиден для крупного частного инвестора. Кроме того, неоправданно ожидать частных инвесторов, которые будут способствовать решению социально-экономических проблем района, если жители не видят будущего своих детей на данной территории. </w:t>
      </w:r>
    </w:p>
    <w:p w:rsidR="00144E2D" w:rsidRPr="00040A2B" w:rsidRDefault="00144E2D" w:rsidP="00144E2D">
      <w:pPr>
        <w:pStyle w:val="a6"/>
        <w:spacing w:before="40" w:after="40"/>
        <w:ind w:left="0" w:firstLine="567"/>
        <w:rPr>
          <w:bCs/>
          <w:iCs/>
        </w:rPr>
      </w:pPr>
      <w:r w:rsidRPr="00040A2B">
        <w:rPr>
          <w:bCs/>
          <w:iCs/>
        </w:rPr>
        <w:t xml:space="preserve">Мнения представителей Администрации района, населения и фирм различаются по целому ряду социально-экономических вопросов. Явных претензий фирм к исполнительным органам не выявляется, что говорит об отсутствии антипатии сторон друг к другу. Иная ситуация с гражданами, чуть менее половины из которых оценивает опыт взаимодействия с сотрудниками как неудовлетворительный. Необходимо усилить работу с гражданами, в том числе в </w:t>
      </w:r>
      <w:proofErr w:type="spellStart"/>
      <w:r w:rsidRPr="00040A2B">
        <w:rPr>
          <w:bCs/>
          <w:iCs/>
        </w:rPr>
        <w:t>проактивном</w:t>
      </w:r>
      <w:proofErr w:type="spellEnd"/>
      <w:r w:rsidRPr="00040A2B">
        <w:rPr>
          <w:bCs/>
          <w:iCs/>
        </w:rPr>
        <w:t xml:space="preserve"> режиме с разъяснением причин и перспектив развития. </w:t>
      </w:r>
    </w:p>
    <w:p w:rsidR="00144E2D" w:rsidRPr="00040A2B" w:rsidRDefault="00144E2D" w:rsidP="00144E2D">
      <w:pPr>
        <w:pStyle w:val="a6"/>
        <w:spacing w:before="40" w:after="40"/>
        <w:ind w:left="0" w:firstLine="567"/>
        <w:rPr>
          <w:bCs/>
          <w:iCs/>
        </w:rPr>
      </w:pPr>
      <w:r w:rsidRPr="00040A2B">
        <w:rPr>
          <w:bCs/>
          <w:iCs/>
        </w:rPr>
        <w:t xml:space="preserve">У района существует ряд возможностей по привлечению дополнительного государственного финансирования в форме субсидий. Сложившаяся практика показывает, что средства национальных проектов распределяются преимущественно на территории, имеющие Генпланы и схемы </w:t>
      </w:r>
      <w:proofErr w:type="spellStart"/>
      <w:r w:rsidRPr="00040A2B">
        <w:rPr>
          <w:bCs/>
          <w:iCs/>
        </w:rPr>
        <w:t>ресурсоснабжения</w:t>
      </w:r>
      <w:proofErr w:type="spellEnd"/>
      <w:r w:rsidRPr="00040A2B">
        <w:rPr>
          <w:bCs/>
          <w:iCs/>
        </w:rPr>
        <w:t xml:space="preserve">, собственные проработанные муниципальные программы и проработанную проектную документацию на объекты инвестиций, эскизы и концепции проектов. </w:t>
      </w:r>
    </w:p>
    <w:p w:rsidR="00144E2D" w:rsidRPr="00040A2B" w:rsidRDefault="00144E2D" w:rsidP="00144E2D">
      <w:pPr>
        <w:pStyle w:val="a6"/>
        <w:spacing w:before="40" w:after="40"/>
        <w:ind w:left="0" w:firstLine="567"/>
        <w:rPr>
          <w:bCs/>
          <w:iCs/>
        </w:rPr>
      </w:pPr>
      <w:r w:rsidRPr="00040A2B">
        <w:rPr>
          <w:bCs/>
          <w:iCs/>
        </w:rPr>
        <w:t xml:space="preserve">Очевидна некоторая избыточность масштабов административных структур управления районом, как с точки зрения нормативной правовой базы, так и с точки зрения хозяйственных практик в районах Новосибирской области. Администрация </w:t>
      </w:r>
      <w:proofErr w:type="spellStart"/>
      <w:r w:rsidRPr="00040A2B">
        <w:rPr>
          <w:bCs/>
          <w:iCs/>
        </w:rPr>
        <w:t>Мошковского</w:t>
      </w:r>
      <w:proofErr w:type="spellEnd"/>
      <w:r w:rsidRPr="00040A2B">
        <w:rPr>
          <w:bCs/>
          <w:iCs/>
        </w:rPr>
        <w:t xml:space="preserve"> района требует обязательной реорганизации, перераспределения функций и полномочий, достижения соответствия численности нормативным правовым актам. </w:t>
      </w:r>
    </w:p>
    <w:p w:rsidR="00144E2D" w:rsidRDefault="00144E2D" w:rsidP="00144E2D">
      <w:pPr>
        <w:pStyle w:val="a6"/>
        <w:spacing w:before="40" w:after="40"/>
        <w:ind w:left="0" w:firstLine="567"/>
        <w:rPr>
          <w:bCs/>
          <w:iCs/>
        </w:rPr>
      </w:pPr>
    </w:p>
    <w:p w:rsidR="00144E2D" w:rsidRPr="00563790" w:rsidRDefault="00144E2D" w:rsidP="00144E2D">
      <w:pPr>
        <w:pStyle w:val="a6"/>
        <w:spacing w:before="40" w:after="40"/>
        <w:ind w:left="0" w:firstLine="567"/>
        <w:rPr>
          <w:b/>
          <w:bCs/>
          <w:iCs/>
        </w:rPr>
      </w:pPr>
      <w:r w:rsidRPr="00563790">
        <w:rPr>
          <w:b/>
          <w:bCs/>
          <w:iCs/>
        </w:rPr>
        <w:t>4.</w:t>
      </w:r>
      <w:r w:rsidRPr="00563790">
        <w:rPr>
          <w:b/>
          <w:bCs/>
          <w:i/>
          <w:iCs/>
        </w:rPr>
        <w:t xml:space="preserve"> </w:t>
      </w:r>
      <w:r w:rsidRPr="00563790">
        <w:rPr>
          <w:b/>
          <w:bCs/>
          <w:iCs/>
        </w:rPr>
        <w:t>Выполнение хоздоговорных НИР</w:t>
      </w:r>
      <w:r w:rsidRPr="00563790">
        <w:t>.</w:t>
      </w:r>
    </w:p>
    <w:p w:rsidR="00144E2D" w:rsidRPr="00563790" w:rsidRDefault="00144E2D" w:rsidP="00144E2D">
      <w:pPr>
        <w:pStyle w:val="a6"/>
        <w:spacing w:before="40" w:after="40"/>
        <w:ind w:left="0" w:firstLine="567"/>
        <w:rPr>
          <w:b/>
          <w:bCs/>
          <w:i/>
          <w:iCs/>
        </w:rPr>
      </w:pPr>
    </w:p>
    <w:p w:rsidR="00144E2D" w:rsidRDefault="00144E2D" w:rsidP="00144E2D">
      <w:pPr>
        <w:pStyle w:val="a6"/>
        <w:spacing w:before="40" w:after="40"/>
        <w:ind w:left="0" w:firstLine="567"/>
      </w:pPr>
      <w:r w:rsidRPr="00563790">
        <w:t>В 202</w:t>
      </w:r>
      <w:r>
        <w:t>1</w:t>
      </w:r>
      <w:r w:rsidRPr="00563790">
        <w:t xml:space="preserve"> г. от </w:t>
      </w:r>
      <w:r>
        <w:t xml:space="preserve">российских хозяйствующих </w:t>
      </w:r>
      <w:r w:rsidRPr="00563790">
        <w:t xml:space="preserve">субъектов поступило </w:t>
      </w:r>
      <w:r w:rsidRPr="00563790">
        <w:rPr>
          <w:b/>
        </w:rPr>
        <w:t>17</w:t>
      </w:r>
      <w:r>
        <w:rPr>
          <w:b/>
        </w:rPr>
        <w:t>850</w:t>
      </w:r>
      <w:r w:rsidRPr="00563790">
        <w:rPr>
          <w:b/>
        </w:rPr>
        <w:t>,0 тыс. руб.</w:t>
      </w:r>
      <w:r w:rsidRPr="00563790">
        <w:t xml:space="preserve"> на выполнение </w:t>
      </w:r>
      <w:r>
        <w:rPr>
          <w:b/>
        </w:rPr>
        <w:t>33</w:t>
      </w:r>
      <w:r w:rsidRPr="00563790">
        <w:rPr>
          <w:b/>
        </w:rPr>
        <w:t> хоздоговорных НИР</w:t>
      </w:r>
      <w:r w:rsidRPr="00563790">
        <w:t>, по следующим темам:</w:t>
      </w:r>
    </w:p>
    <w:p w:rsidR="00144E2D" w:rsidRDefault="00144E2D" w:rsidP="00144E2D">
      <w:pPr>
        <w:pStyle w:val="a6"/>
        <w:spacing w:before="40" w:after="40"/>
        <w:ind w:left="0" w:firstLine="567"/>
      </w:pPr>
    </w:p>
    <w:p w:rsidR="00144E2D" w:rsidRDefault="00144E2D" w:rsidP="00144E2D">
      <w:pPr>
        <w:pStyle w:val="a6"/>
        <w:numPr>
          <w:ilvl w:val="0"/>
          <w:numId w:val="3"/>
        </w:numPr>
        <w:tabs>
          <w:tab w:val="left" w:pos="993"/>
        </w:tabs>
      </w:pPr>
      <w:proofErr w:type="spellStart"/>
      <w:r w:rsidRPr="00563790">
        <w:t>Self</w:t>
      </w:r>
      <w:proofErr w:type="spellEnd"/>
      <w:r w:rsidRPr="00563790">
        <w:t xml:space="preserve">-система и идентичность у людей, страдающих химической </w:t>
      </w:r>
      <w:proofErr w:type="spellStart"/>
      <w:r w:rsidRPr="00563790">
        <w:t>аддикцией</w:t>
      </w:r>
      <w:proofErr w:type="spellEnd"/>
      <w:r>
        <w:t>.</w:t>
      </w:r>
    </w:p>
    <w:p w:rsidR="00144E2D" w:rsidRDefault="00144E2D" w:rsidP="00144E2D">
      <w:pPr>
        <w:pStyle w:val="a6"/>
        <w:numPr>
          <w:ilvl w:val="0"/>
          <w:numId w:val="3"/>
        </w:numPr>
        <w:tabs>
          <w:tab w:val="left" w:pos="993"/>
        </w:tabs>
      </w:pPr>
      <w:r w:rsidRPr="004A15DB">
        <w:t xml:space="preserve">Анализ туристической отрасли </w:t>
      </w:r>
      <w:proofErr w:type="gramStart"/>
      <w:r w:rsidRPr="004A15DB">
        <w:t>Красноярского края</w:t>
      </w:r>
      <w:proofErr w:type="gramEnd"/>
      <w:r w:rsidRPr="004A15DB">
        <w:t xml:space="preserve"> и оценка перспективных ниш для реализации инвестиционных проектов в туристской сфере края</w:t>
      </w:r>
      <w:r>
        <w:t>.</w:t>
      </w:r>
    </w:p>
    <w:p w:rsidR="00144E2D" w:rsidRDefault="00144E2D" w:rsidP="00144E2D">
      <w:pPr>
        <w:pStyle w:val="a6"/>
        <w:numPr>
          <w:ilvl w:val="0"/>
          <w:numId w:val="3"/>
        </w:numPr>
        <w:tabs>
          <w:tab w:val="left" w:pos="993"/>
        </w:tabs>
      </w:pPr>
      <w:r w:rsidRPr="004A15DB">
        <w:t>Внедрение МСФО в бюджетных учреждениях</w:t>
      </w:r>
      <w:r>
        <w:t>.</w:t>
      </w:r>
    </w:p>
    <w:p w:rsidR="00144E2D" w:rsidRDefault="00144E2D" w:rsidP="00144E2D">
      <w:pPr>
        <w:pStyle w:val="a6"/>
        <w:numPr>
          <w:ilvl w:val="0"/>
          <w:numId w:val="3"/>
        </w:numPr>
        <w:tabs>
          <w:tab w:val="left" w:pos="993"/>
        </w:tabs>
      </w:pPr>
      <w:r w:rsidRPr="00563790">
        <w:t>Исследование регионального рынка образовательный услуг подготовки специалистов в области внешнеэкономической деятельности</w:t>
      </w:r>
      <w:r>
        <w:t>.</w:t>
      </w:r>
    </w:p>
    <w:p w:rsidR="00144E2D" w:rsidRDefault="00144E2D" w:rsidP="00144E2D">
      <w:pPr>
        <w:pStyle w:val="a6"/>
        <w:numPr>
          <w:ilvl w:val="0"/>
          <w:numId w:val="3"/>
        </w:numPr>
        <w:tabs>
          <w:tab w:val="left" w:pos="993"/>
        </w:tabs>
      </w:pPr>
      <w:r w:rsidRPr="004A15DB">
        <w:t>Исследование тенденций развития рынка платных услуг по оказанию психологической помощи населению</w:t>
      </w:r>
      <w:r>
        <w:t>.</w:t>
      </w:r>
    </w:p>
    <w:p w:rsidR="00144E2D" w:rsidRDefault="00144E2D" w:rsidP="00144E2D">
      <w:pPr>
        <w:pStyle w:val="a6"/>
        <w:numPr>
          <w:ilvl w:val="0"/>
          <w:numId w:val="3"/>
        </w:numPr>
        <w:tabs>
          <w:tab w:val="left" w:pos="993"/>
        </w:tabs>
      </w:pPr>
      <w:r w:rsidRPr="004A15DB">
        <w:t xml:space="preserve">Методика оптимизации </w:t>
      </w:r>
      <w:proofErr w:type="spellStart"/>
      <w:r w:rsidRPr="004A15DB">
        <w:t>клиентопотока</w:t>
      </w:r>
      <w:proofErr w:type="spellEnd"/>
      <w:r>
        <w:t>.</w:t>
      </w:r>
    </w:p>
    <w:p w:rsidR="00144E2D" w:rsidRDefault="00144E2D" w:rsidP="00144E2D">
      <w:pPr>
        <w:pStyle w:val="a6"/>
        <w:numPr>
          <w:ilvl w:val="0"/>
          <w:numId w:val="3"/>
        </w:numPr>
        <w:tabs>
          <w:tab w:val="left" w:pos="993"/>
        </w:tabs>
      </w:pPr>
      <w:r w:rsidRPr="004A15DB">
        <w:t>Методические рекомендации по учету запасов в соответствии с ФСБУ 5 и МСФО 2</w:t>
      </w:r>
      <w:r>
        <w:t>.</w:t>
      </w:r>
    </w:p>
    <w:p w:rsidR="00144E2D" w:rsidRDefault="00144E2D" w:rsidP="00144E2D">
      <w:pPr>
        <w:pStyle w:val="a6"/>
        <w:numPr>
          <w:ilvl w:val="0"/>
          <w:numId w:val="3"/>
        </w:numPr>
        <w:tabs>
          <w:tab w:val="left" w:pos="993"/>
        </w:tabs>
      </w:pPr>
      <w:r w:rsidRPr="004A15DB">
        <w:t>Методический подход к повышению конверсии клиентов</w:t>
      </w:r>
      <w:r>
        <w:t>.</w:t>
      </w:r>
    </w:p>
    <w:p w:rsidR="00144E2D" w:rsidRDefault="00144E2D" w:rsidP="00144E2D">
      <w:pPr>
        <w:pStyle w:val="a6"/>
        <w:numPr>
          <w:ilvl w:val="0"/>
          <w:numId w:val="3"/>
        </w:numPr>
        <w:tabs>
          <w:tab w:val="left" w:pos="993"/>
        </w:tabs>
      </w:pPr>
      <w:r w:rsidRPr="00563790">
        <w:t>Мировое образовательное пространство в системе инклюзивного образования методология опыт проблемы и перспективы.</w:t>
      </w:r>
    </w:p>
    <w:p w:rsidR="00144E2D" w:rsidRDefault="00144E2D" w:rsidP="00144E2D">
      <w:pPr>
        <w:pStyle w:val="a6"/>
        <w:numPr>
          <w:ilvl w:val="0"/>
          <w:numId w:val="3"/>
        </w:numPr>
        <w:tabs>
          <w:tab w:val="left" w:pos="993"/>
        </w:tabs>
      </w:pPr>
      <w:r w:rsidRPr="004A15DB">
        <w:lastRenderedPageBreak/>
        <w:t>Определение справедливой стоимости активов и обязательств в паевом инвестиционном фонде</w:t>
      </w:r>
      <w:r>
        <w:t>.</w:t>
      </w:r>
    </w:p>
    <w:p w:rsidR="00144E2D" w:rsidRDefault="00144E2D" w:rsidP="00144E2D">
      <w:pPr>
        <w:pStyle w:val="a6"/>
        <w:numPr>
          <w:ilvl w:val="0"/>
          <w:numId w:val="3"/>
        </w:numPr>
        <w:tabs>
          <w:tab w:val="left" w:pos="993"/>
        </w:tabs>
      </w:pPr>
      <w:r w:rsidRPr="004A15DB">
        <w:t>Оптимизация налогообложения через закрытые паевые инвестиционные фонды</w:t>
      </w:r>
      <w:r>
        <w:t>.</w:t>
      </w:r>
    </w:p>
    <w:p w:rsidR="00144E2D" w:rsidRDefault="00144E2D" w:rsidP="00144E2D">
      <w:pPr>
        <w:pStyle w:val="a6"/>
        <w:numPr>
          <w:ilvl w:val="0"/>
          <w:numId w:val="3"/>
        </w:numPr>
        <w:tabs>
          <w:tab w:val="left" w:pos="993"/>
        </w:tabs>
      </w:pPr>
      <w:r w:rsidRPr="004A15DB">
        <w:t xml:space="preserve">Особенности </w:t>
      </w:r>
      <w:proofErr w:type="spellStart"/>
      <w:r w:rsidRPr="004A15DB">
        <w:t>налогооблажения</w:t>
      </w:r>
      <w:proofErr w:type="spellEnd"/>
      <w:r w:rsidRPr="004A15DB">
        <w:t xml:space="preserve"> Закрытых пае</w:t>
      </w:r>
      <w:r>
        <w:t>вых инвестиционных фондов</w:t>
      </w:r>
    </w:p>
    <w:p w:rsidR="00144E2D" w:rsidRDefault="00144E2D" w:rsidP="00144E2D">
      <w:pPr>
        <w:pStyle w:val="a6"/>
        <w:numPr>
          <w:ilvl w:val="0"/>
          <w:numId w:val="3"/>
        </w:numPr>
        <w:tabs>
          <w:tab w:val="left" w:pos="993"/>
        </w:tabs>
      </w:pPr>
      <w:r w:rsidRPr="004A15DB">
        <w:t>Оценка инвесторского потенциала Новосибирской области</w:t>
      </w:r>
      <w:r>
        <w:t>.</w:t>
      </w:r>
    </w:p>
    <w:p w:rsidR="00144E2D" w:rsidRDefault="00144E2D" w:rsidP="00144E2D">
      <w:pPr>
        <w:pStyle w:val="a6"/>
        <w:numPr>
          <w:ilvl w:val="0"/>
          <w:numId w:val="3"/>
        </w:numPr>
        <w:tabs>
          <w:tab w:val="left" w:pos="993"/>
        </w:tabs>
      </w:pPr>
      <w:r w:rsidRPr="00563790">
        <w:t>Оценка современного состояния и направления развития туристских кластеров в Новосибирской области</w:t>
      </w:r>
      <w:r>
        <w:t>.</w:t>
      </w:r>
    </w:p>
    <w:p w:rsidR="00144E2D" w:rsidRDefault="00144E2D" w:rsidP="00144E2D">
      <w:pPr>
        <w:pStyle w:val="a6"/>
        <w:numPr>
          <w:ilvl w:val="0"/>
          <w:numId w:val="3"/>
        </w:numPr>
        <w:tabs>
          <w:tab w:val="left" w:pos="993"/>
        </w:tabs>
      </w:pPr>
      <w:r w:rsidRPr="00563790">
        <w:t xml:space="preserve">Оценка состояния и условий развития </w:t>
      </w:r>
      <w:proofErr w:type="spellStart"/>
      <w:r w:rsidRPr="00563790">
        <w:t>Мошковского</w:t>
      </w:r>
      <w:proofErr w:type="spellEnd"/>
      <w:r w:rsidRPr="00563790">
        <w:t xml:space="preserve"> района Новосибирской области</w:t>
      </w:r>
      <w:r>
        <w:t>.</w:t>
      </w:r>
    </w:p>
    <w:p w:rsidR="00144E2D" w:rsidRDefault="00144E2D" w:rsidP="00144E2D">
      <w:pPr>
        <w:pStyle w:val="a6"/>
        <w:numPr>
          <w:ilvl w:val="0"/>
          <w:numId w:val="3"/>
        </w:numPr>
        <w:tabs>
          <w:tab w:val="left" w:pos="993"/>
        </w:tabs>
      </w:pPr>
      <w:r w:rsidRPr="00563790">
        <w:t xml:space="preserve">Повышение эффективности учета обучающихся УМЦ ГО ЧС при помощи специализированной информационной системы с </w:t>
      </w:r>
      <w:proofErr w:type="spellStart"/>
      <w:r w:rsidRPr="00563790">
        <w:t>web</w:t>
      </w:r>
      <w:proofErr w:type="spellEnd"/>
      <w:r w:rsidRPr="00563790">
        <w:t>-интерфейсом для их регистрации</w:t>
      </w:r>
      <w:r>
        <w:t>.</w:t>
      </w:r>
    </w:p>
    <w:p w:rsidR="00144E2D" w:rsidRDefault="00144E2D" w:rsidP="00144E2D">
      <w:pPr>
        <w:pStyle w:val="a6"/>
        <w:numPr>
          <w:ilvl w:val="0"/>
          <w:numId w:val="3"/>
        </w:numPr>
        <w:tabs>
          <w:tab w:val="left" w:pos="993"/>
        </w:tabs>
      </w:pPr>
      <w:r w:rsidRPr="00563790">
        <w:t xml:space="preserve">Психологическая диагностика спортсменов с применением аппаратно-программного комплекса </w:t>
      </w:r>
      <w:proofErr w:type="spellStart"/>
      <w:r w:rsidRPr="00563790">
        <w:t>БОСлаб</w:t>
      </w:r>
      <w:proofErr w:type="spellEnd"/>
      <w:r>
        <w:t>.</w:t>
      </w:r>
    </w:p>
    <w:p w:rsidR="00144E2D" w:rsidRDefault="00144E2D" w:rsidP="00144E2D">
      <w:pPr>
        <w:pStyle w:val="a6"/>
        <w:numPr>
          <w:ilvl w:val="0"/>
          <w:numId w:val="3"/>
        </w:numPr>
        <w:tabs>
          <w:tab w:val="left" w:pos="993"/>
        </w:tabs>
      </w:pPr>
      <w:r w:rsidRPr="004A15DB">
        <w:t>Разработка и внедрение механизма эффективности управления рисками в деятельности компании</w:t>
      </w:r>
      <w:r>
        <w:t>.</w:t>
      </w:r>
    </w:p>
    <w:p w:rsidR="00144E2D" w:rsidRDefault="00144E2D" w:rsidP="00144E2D">
      <w:pPr>
        <w:pStyle w:val="a6"/>
        <w:numPr>
          <w:ilvl w:val="0"/>
          <w:numId w:val="3"/>
        </w:numPr>
        <w:tabs>
          <w:tab w:val="left" w:pos="993"/>
        </w:tabs>
      </w:pPr>
      <w:r w:rsidRPr="00563790">
        <w:t>Разработка инструментария и проведение исследования по изучению мнения городских жителей о благоустройстве и застройке территории в районе рабочего поселка Маслянино</w:t>
      </w:r>
      <w:r>
        <w:t>.</w:t>
      </w:r>
    </w:p>
    <w:p w:rsidR="00144E2D" w:rsidRDefault="00144E2D" w:rsidP="00144E2D">
      <w:pPr>
        <w:pStyle w:val="a6"/>
        <w:numPr>
          <w:ilvl w:val="0"/>
          <w:numId w:val="3"/>
        </w:numPr>
        <w:tabs>
          <w:tab w:val="left" w:pos="993"/>
        </w:tabs>
      </w:pPr>
      <w:r w:rsidRPr="00563790">
        <w:t>Разработка методики оценки результативности работы подразделений закупок на примере контрактной службы</w:t>
      </w:r>
      <w:r>
        <w:t>.</w:t>
      </w:r>
    </w:p>
    <w:p w:rsidR="00144E2D" w:rsidRDefault="00144E2D" w:rsidP="00144E2D">
      <w:pPr>
        <w:pStyle w:val="a6"/>
        <w:numPr>
          <w:ilvl w:val="0"/>
          <w:numId w:val="3"/>
        </w:numPr>
        <w:tabs>
          <w:tab w:val="left" w:pos="993"/>
        </w:tabs>
      </w:pPr>
      <w:r w:rsidRPr="00563790">
        <w:t>Разработка программного модуля определения оптимальных настроек АСУ ТП для минимизации количества дефектных изделий на основе машинного обучения к программно-аппаратному комплексу «Конвейер 2.0»</w:t>
      </w:r>
      <w:r>
        <w:t>.</w:t>
      </w:r>
    </w:p>
    <w:p w:rsidR="00144E2D" w:rsidRDefault="00144E2D" w:rsidP="00144E2D">
      <w:pPr>
        <w:pStyle w:val="a6"/>
        <w:numPr>
          <w:ilvl w:val="0"/>
          <w:numId w:val="3"/>
        </w:numPr>
        <w:tabs>
          <w:tab w:val="left" w:pos="993"/>
        </w:tabs>
      </w:pPr>
      <w:r w:rsidRPr="004A15DB">
        <w:t>Разработка проекта организации производства продукции растениеводства ООО «</w:t>
      </w:r>
      <w:proofErr w:type="spellStart"/>
      <w:r w:rsidRPr="004A15DB">
        <w:t>Канналайн</w:t>
      </w:r>
      <w:proofErr w:type="spellEnd"/>
      <w:r w:rsidRPr="004A15DB">
        <w:t>»</w:t>
      </w:r>
      <w:r>
        <w:t>.</w:t>
      </w:r>
    </w:p>
    <w:p w:rsidR="00144E2D" w:rsidRDefault="00144E2D" w:rsidP="00144E2D">
      <w:pPr>
        <w:pStyle w:val="a6"/>
        <w:numPr>
          <w:ilvl w:val="0"/>
          <w:numId w:val="3"/>
        </w:numPr>
        <w:tabs>
          <w:tab w:val="left" w:pos="993"/>
        </w:tabs>
      </w:pPr>
      <w:r w:rsidRPr="004A15DB">
        <w:t>Разработка проектной документации при привлечении заемного финансирования для проекта развития ООО «НМК»</w:t>
      </w:r>
      <w:r>
        <w:t>.</w:t>
      </w:r>
    </w:p>
    <w:p w:rsidR="00144E2D" w:rsidRDefault="00144E2D" w:rsidP="00144E2D">
      <w:pPr>
        <w:pStyle w:val="a6"/>
        <w:numPr>
          <w:ilvl w:val="0"/>
          <w:numId w:val="3"/>
        </w:numPr>
        <w:tabs>
          <w:tab w:val="left" w:pos="993"/>
        </w:tabs>
      </w:pPr>
      <w:r w:rsidRPr="004A15DB">
        <w:t>Разработка проектной документации при привлечении заемного финансирования для покрытия части авансового платежа по лизинговому договору (лизингополучатель ООО «</w:t>
      </w:r>
      <w:proofErr w:type="spellStart"/>
      <w:r w:rsidRPr="004A15DB">
        <w:t>Сибтехметалл</w:t>
      </w:r>
      <w:proofErr w:type="spellEnd"/>
      <w:r w:rsidRPr="004A15DB">
        <w:t>»)</w:t>
      </w:r>
      <w:r>
        <w:t>.</w:t>
      </w:r>
    </w:p>
    <w:p w:rsidR="00144E2D" w:rsidRDefault="00144E2D" w:rsidP="00144E2D">
      <w:pPr>
        <w:pStyle w:val="a6"/>
        <w:numPr>
          <w:ilvl w:val="0"/>
          <w:numId w:val="3"/>
        </w:numPr>
        <w:tabs>
          <w:tab w:val="left" w:pos="993"/>
        </w:tabs>
      </w:pPr>
      <w:r w:rsidRPr="004A15DB">
        <w:t>Разработка проектной документации при привлечении заемного финансирования для проекта развития ООО «</w:t>
      </w:r>
      <w:proofErr w:type="spellStart"/>
      <w:r w:rsidRPr="004A15DB">
        <w:t>Акор</w:t>
      </w:r>
      <w:proofErr w:type="spellEnd"/>
      <w:r w:rsidRPr="004A15DB">
        <w:t>»</w:t>
      </w:r>
      <w:r>
        <w:t>.</w:t>
      </w:r>
    </w:p>
    <w:p w:rsidR="00144E2D" w:rsidRDefault="00144E2D" w:rsidP="00144E2D">
      <w:pPr>
        <w:pStyle w:val="a6"/>
        <w:numPr>
          <w:ilvl w:val="0"/>
          <w:numId w:val="3"/>
        </w:numPr>
        <w:tabs>
          <w:tab w:val="left" w:pos="993"/>
        </w:tabs>
      </w:pPr>
      <w:r w:rsidRPr="004A15DB">
        <w:t>Разработка проектной документации при привлечении заемного финансирования для покрытия части авансового платежа по лизинговому договору</w:t>
      </w:r>
      <w:r>
        <w:t>.</w:t>
      </w:r>
    </w:p>
    <w:p w:rsidR="00144E2D" w:rsidRDefault="00144E2D" w:rsidP="00144E2D">
      <w:pPr>
        <w:pStyle w:val="a6"/>
        <w:numPr>
          <w:ilvl w:val="0"/>
          <w:numId w:val="3"/>
        </w:numPr>
        <w:tabs>
          <w:tab w:val="left" w:pos="993"/>
        </w:tabs>
      </w:pPr>
      <w:r w:rsidRPr="00285AE7">
        <w:t xml:space="preserve">Создание </w:t>
      </w:r>
      <w:proofErr w:type="spellStart"/>
      <w:r w:rsidRPr="00285AE7">
        <w:t>датасета</w:t>
      </w:r>
      <w:proofErr w:type="spellEnd"/>
      <w:r w:rsidRPr="00285AE7">
        <w:t xml:space="preserve"> для интеллектуальной системы распознавания номенклатуры и количества стекольных изделий с использованием технологий компьютерного зрения</w:t>
      </w:r>
      <w:r>
        <w:t>.</w:t>
      </w:r>
    </w:p>
    <w:p w:rsidR="00144E2D" w:rsidRDefault="00144E2D" w:rsidP="00144E2D">
      <w:pPr>
        <w:pStyle w:val="a6"/>
        <w:numPr>
          <w:ilvl w:val="0"/>
          <w:numId w:val="3"/>
        </w:numPr>
        <w:tabs>
          <w:tab w:val="left" w:pos="993"/>
        </w:tabs>
      </w:pPr>
      <w:r w:rsidRPr="004A15DB">
        <w:t>Создание информационной базы по деятельности кредитных организаций в РФ</w:t>
      </w:r>
      <w:r>
        <w:t>.</w:t>
      </w:r>
    </w:p>
    <w:p w:rsidR="00144E2D" w:rsidRDefault="00144E2D" w:rsidP="00144E2D">
      <w:pPr>
        <w:pStyle w:val="a6"/>
        <w:numPr>
          <w:ilvl w:val="0"/>
          <w:numId w:val="3"/>
        </w:numPr>
        <w:tabs>
          <w:tab w:val="left" w:pos="993"/>
        </w:tabs>
      </w:pPr>
      <w:r w:rsidRPr="00563790">
        <w:t>Социально-культурная адаптация и интеграция иностранных граждан</w:t>
      </w:r>
      <w:r>
        <w:t>.</w:t>
      </w:r>
    </w:p>
    <w:p w:rsidR="00144E2D" w:rsidRDefault="00144E2D" w:rsidP="00144E2D">
      <w:pPr>
        <w:pStyle w:val="a6"/>
        <w:numPr>
          <w:ilvl w:val="0"/>
          <w:numId w:val="3"/>
        </w:numPr>
        <w:tabs>
          <w:tab w:val="left" w:pos="993"/>
        </w:tabs>
      </w:pPr>
      <w:r w:rsidRPr="004A15DB">
        <w:t>Стратегический анализ бизнеса в кризисных условиях: направления и инструменты</w:t>
      </w:r>
      <w:r>
        <w:t>.</w:t>
      </w:r>
    </w:p>
    <w:p w:rsidR="00144E2D" w:rsidRPr="00563790" w:rsidRDefault="00144E2D" w:rsidP="00144E2D">
      <w:pPr>
        <w:pStyle w:val="a6"/>
        <w:numPr>
          <w:ilvl w:val="0"/>
          <w:numId w:val="3"/>
        </w:numPr>
        <w:tabs>
          <w:tab w:val="left" w:pos="993"/>
        </w:tabs>
      </w:pPr>
      <w:r w:rsidRPr="004A15DB">
        <w:t>Технологии интерактивного взаимодействия с клиентами</w:t>
      </w:r>
      <w:r>
        <w:t>.</w:t>
      </w:r>
    </w:p>
    <w:p w:rsidR="00144E2D" w:rsidRDefault="00144E2D" w:rsidP="00144E2D">
      <w:pPr>
        <w:pStyle w:val="a6"/>
        <w:numPr>
          <w:ilvl w:val="0"/>
          <w:numId w:val="3"/>
        </w:numPr>
        <w:tabs>
          <w:tab w:val="left" w:pos="993"/>
        </w:tabs>
      </w:pPr>
      <w:r w:rsidRPr="004A15DB">
        <w:t>Формирование стратегии развития производственного предприятия в условиях снижения потребительского спроса</w:t>
      </w:r>
      <w:r>
        <w:t>.</w:t>
      </w:r>
    </w:p>
    <w:p w:rsidR="00144E2D" w:rsidRPr="007547CE" w:rsidRDefault="00144E2D" w:rsidP="00144E2D">
      <w:pPr>
        <w:pStyle w:val="a6"/>
        <w:spacing w:before="40" w:after="40"/>
        <w:ind w:left="0" w:firstLine="567"/>
      </w:pPr>
    </w:p>
    <w:p w:rsidR="00144E2D" w:rsidRPr="007547CE" w:rsidRDefault="00144E2D" w:rsidP="00144E2D">
      <w:pPr>
        <w:pStyle w:val="a6"/>
        <w:tabs>
          <w:tab w:val="left" w:pos="851"/>
          <w:tab w:val="left" w:pos="993"/>
        </w:tabs>
        <w:spacing w:before="40" w:after="40"/>
        <w:ind w:left="567"/>
        <w:rPr>
          <w:b/>
          <w:bCs/>
        </w:rPr>
      </w:pPr>
      <w:r w:rsidRPr="007547CE">
        <w:rPr>
          <w:b/>
          <w:bCs/>
        </w:rPr>
        <w:t>5. Новые формы управления и организации проведения научных исследований</w:t>
      </w:r>
    </w:p>
    <w:p w:rsidR="00144E2D" w:rsidRPr="007547CE" w:rsidRDefault="00144E2D" w:rsidP="00144E2D">
      <w:pPr>
        <w:pStyle w:val="a6"/>
        <w:tabs>
          <w:tab w:val="left" w:pos="993"/>
        </w:tabs>
        <w:ind w:firstLine="510"/>
      </w:pPr>
    </w:p>
    <w:p w:rsidR="00144E2D" w:rsidRPr="007547CE" w:rsidRDefault="00144E2D" w:rsidP="00144E2D">
      <w:pPr>
        <w:pStyle w:val="a6"/>
        <w:spacing w:before="0" w:after="0"/>
        <w:ind w:left="0" w:firstLine="567"/>
      </w:pPr>
      <w:r w:rsidRPr="007547CE">
        <w:t>В соответствии Указом Президента РФ «О национальных целях и стратегических задачах развития Российской федерации на период до 2024 года», с требованиями Министерства науки и высшего образования России к качеству и эффективности деятельности университетов в рамках государственной концепции социально-экономического развития России и национальной инновационной системы в системе управления НГУЭУ в целом, в том числе научной деятельностью в 2021 г. осуществлены следующие изменения:</w:t>
      </w:r>
    </w:p>
    <w:p w:rsidR="00144E2D" w:rsidRPr="007547CE" w:rsidRDefault="00144E2D" w:rsidP="00144E2D">
      <w:pPr>
        <w:pStyle w:val="a6"/>
        <w:spacing w:before="0" w:after="0"/>
        <w:ind w:left="0" w:firstLine="567"/>
      </w:pPr>
      <w:r w:rsidRPr="007547CE">
        <w:t xml:space="preserve">– в рамках вовлечения повышения качества подготовки студентов, вовлечения талантливой молодежи в НИР, организована и проведена научная сессия преподавателей и научная сессия студентов. В рамках проведения сессий в университете прошло около 60 </w:t>
      </w:r>
      <w:r w:rsidRPr="007547CE">
        <w:lastRenderedPageBreak/>
        <w:t>научных мероприятий различных форм (конференции, круглые столы, конкурсы). Многообразие форм представления результатов научной работы позволило максимально задействовать преподавателей и студентов в выполнении научно-исследовательских работ;</w:t>
      </w:r>
    </w:p>
    <w:p w:rsidR="00144E2D" w:rsidRPr="007547CE" w:rsidRDefault="00144E2D" w:rsidP="00144E2D">
      <w:pPr>
        <w:pStyle w:val="10"/>
        <w:spacing w:line="240" w:lineRule="auto"/>
        <w:ind w:firstLine="567"/>
        <w:jc w:val="both"/>
        <w:rPr>
          <w:rFonts w:ascii="Arial" w:hAnsi="Arial" w:cs="Arial"/>
          <w:sz w:val="22"/>
          <w:szCs w:val="22"/>
        </w:rPr>
      </w:pPr>
      <w:r w:rsidRPr="007547CE">
        <w:rPr>
          <w:rFonts w:ascii="Arial" w:hAnsi="Arial" w:cs="Arial"/>
          <w:sz w:val="22"/>
          <w:szCs w:val="22"/>
        </w:rPr>
        <w:t xml:space="preserve">– проведена экспертиза результатов деятельности научных школ («Теория и методология устойчивого развития социально-экономических систем» (Руководители: </w:t>
      </w:r>
      <w:hyperlink r:id="rId5" w:history="1">
        <w:r w:rsidRPr="007547CE">
          <w:rPr>
            <w:rFonts w:ascii="Arial" w:hAnsi="Arial" w:cs="Arial"/>
            <w:sz w:val="22"/>
            <w:szCs w:val="22"/>
          </w:rPr>
          <w:t xml:space="preserve">В.В. Глинский, д-р </w:t>
        </w:r>
        <w:proofErr w:type="spellStart"/>
        <w:r w:rsidRPr="007547CE">
          <w:rPr>
            <w:rFonts w:ascii="Arial" w:hAnsi="Arial" w:cs="Arial"/>
            <w:sz w:val="22"/>
            <w:szCs w:val="22"/>
          </w:rPr>
          <w:t>экон</w:t>
        </w:r>
        <w:proofErr w:type="spellEnd"/>
        <w:r w:rsidRPr="007547CE">
          <w:rPr>
            <w:rFonts w:ascii="Arial" w:hAnsi="Arial" w:cs="Arial"/>
            <w:sz w:val="22"/>
            <w:szCs w:val="22"/>
          </w:rPr>
          <w:t>. наук, профессор,</w:t>
        </w:r>
      </w:hyperlink>
      <w:r w:rsidRPr="007547CE">
        <w:rPr>
          <w:rFonts w:ascii="Arial" w:hAnsi="Arial" w:cs="Arial"/>
          <w:sz w:val="22"/>
          <w:szCs w:val="22"/>
        </w:rPr>
        <w:t xml:space="preserve">  </w:t>
      </w:r>
      <w:hyperlink r:id="rId6" w:history="1">
        <w:r w:rsidRPr="007547CE">
          <w:rPr>
            <w:rFonts w:ascii="Arial" w:hAnsi="Arial" w:cs="Arial"/>
            <w:sz w:val="22"/>
            <w:szCs w:val="22"/>
          </w:rPr>
          <w:t xml:space="preserve">С.И. Сотникова, д-р </w:t>
        </w:r>
        <w:proofErr w:type="spellStart"/>
        <w:r w:rsidRPr="007547CE">
          <w:rPr>
            <w:rFonts w:ascii="Arial" w:hAnsi="Arial" w:cs="Arial"/>
            <w:sz w:val="22"/>
            <w:szCs w:val="22"/>
          </w:rPr>
          <w:t>экон</w:t>
        </w:r>
        <w:proofErr w:type="spellEnd"/>
        <w:r w:rsidRPr="007547CE">
          <w:rPr>
            <w:rFonts w:ascii="Arial" w:hAnsi="Arial" w:cs="Arial"/>
            <w:sz w:val="22"/>
            <w:szCs w:val="22"/>
          </w:rPr>
          <w:t>. наук, профессор,</w:t>
        </w:r>
      </w:hyperlink>
      <w:r w:rsidRPr="007547CE">
        <w:rPr>
          <w:rFonts w:ascii="Arial" w:hAnsi="Arial" w:cs="Arial"/>
          <w:sz w:val="22"/>
          <w:szCs w:val="22"/>
        </w:rPr>
        <w:t xml:space="preserve">  Л.Е. Никифорова, д-р </w:t>
      </w:r>
      <w:proofErr w:type="spellStart"/>
      <w:r w:rsidRPr="007547CE">
        <w:rPr>
          <w:rFonts w:ascii="Arial" w:hAnsi="Arial" w:cs="Arial"/>
          <w:sz w:val="22"/>
          <w:szCs w:val="22"/>
        </w:rPr>
        <w:t>экон</w:t>
      </w:r>
      <w:proofErr w:type="spellEnd"/>
      <w:r w:rsidRPr="007547CE">
        <w:rPr>
          <w:rFonts w:ascii="Arial" w:hAnsi="Arial" w:cs="Arial"/>
          <w:sz w:val="22"/>
          <w:szCs w:val="22"/>
        </w:rPr>
        <w:t xml:space="preserve">. наук, профессор), «Проблемы функционирования финансового рынка» (Руководитель: А.В. Новиков, д-р </w:t>
      </w:r>
      <w:proofErr w:type="spellStart"/>
      <w:r w:rsidRPr="007547CE">
        <w:rPr>
          <w:rFonts w:ascii="Arial" w:hAnsi="Arial" w:cs="Arial"/>
          <w:sz w:val="22"/>
          <w:szCs w:val="22"/>
        </w:rPr>
        <w:t>экон</w:t>
      </w:r>
      <w:proofErr w:type="spellEnd"/>
      <w:r w:rsidRPr="007547CE">
        <w:rPr>
          <w:rFonts w:ascii="Arial" w:hAnsi="Arial" w:cs="Arial"/>
          <w:sz w:val="22"/>
          <w:szCs w:val="22"/>
        </w:rPr>
        <w:t xml:space="preserve">. наук, профессор); «Проблемы и перспективы развития учетно-аналитических и контрольных систем современной экономики» (Руководитель: А.А. Шапошников, д-р </w:t>
      </w:r>
      <w:proofErr w:type="spellStart"/>
      <w:r w:rsidRPr="007547CE">
        <w:rPr>
          <w:rFonts w:ascii="Arial" w:hAnsi="Arial" w:cs="Arial"/>
          <w:sz w:val="22"/>
          <w:szCs w:val="22"/>
        </w:rPr>
        <w:t>экон</w:t>
      </w:r>
      <w:proofErr w:type="spellEnd"/>
      <w:r w:rsidRPr="007547CE">
        <w:rPr>
          <w:rFonts w:ascii="Arial" w:hAnsi="Arial" w:cs="Arial"/>
          <w:sz w:val="22"/>
          <w:szCs w:val="22"/>
        </w:rPr>
        <w:t xml:space="preserve">. наук, профессор); «Проблемы социального управления» (Руководитель: С.А. Ильиных, д-р </w:t>
      </w:r>
      <w:proofErr w:type="spellStart"/>
      <w:r w:rsidRPr="007547CE">
        <w:rPr>
          <w:rFonts w:ascii="Arial" w:hAnsi="Arial" w:cs="Arial"/>
          <w:sz w:val="22"/>
          <w:szCs w:val="22"/>
        </w:rPr>
        <w:t>экон</w:t>
      </w:r>
      <w:proofErr w:type="spellEnd"/>
      <w:r w:rsidRPr="007547CE">
        <w:rPr>
          <w:rFonts w:ascii="Arial" w:hAnsi="Arial" w:cs="Arial"/>
          <w:sz w:val="22"/>
          <w:szCs w:val="22"/>
        </w:rPr>
        <w:t>. наук, профессор), «Социально-философские проблемы современного общества» (Руководитель: Донских О.А., д-р философ. наук, профессор)) и в соответствии с новыми критериями эффективности в НГУЭУ;</w:t>
      </w:r>
    </w:p>
    <w:p w:rsidR="00144E2D" w:rsidRPr="007547CE" w:rsidRDefault="00144E2D" w:rsidP="00144E2D">
      <w:pPr>
        <w:pStyle w:val="a6"/>
        <w:spacing w:before="0" w:after="0"/>
        <w:ind w:left="0" w:firstLine="567"/>
      </w:pPr>
      <w:r w:rsidRPr="007547CE">
        <w:t xml:space="preserve">– из актива Студенческого научного общества (СНО), целью деятельности которого является взаимодействие с научно-образовательными структурами университета и создание условий для активизации творческой молодежи, формирования компетенций в области управления НИОКР, проектного и инновационного менеджмента создана студенческая научная группа в рамках </w:t>
      </w:r>
      <w:proofErr w:type="spellStart"/>
      <w:r w:rsidRPr="007547CE">
        <w:t>внеучебной</w:t>
      </w:r>
      <w:proofErr w:type="spellEnd"/>
      <w:r w:rsidRPr="007547CE">
        <w:t xml:space="preserve"> траектории «Наука. Аналитика. Инновации». Работа этой траектории нацелена на создание и продвижение результатов научно-исследовательской работы студентов;</w:t>
      </w:r>
    </w:p>
    <w:p w:rsidR="00144E2D" w:rsidRPr="007547CE" w:rsidRDefault="00144E2D" w:rsidP="00144E2D">
      <w:pPr>
        <w:pStyle w:val="a6"/>
        <w:spacing w:before="0" w:after="0"/>
        <w:ind w:left="0" w:firstLine="567"/>
      </w:pPr>
      <w:r w:rsidRPr="007547CE">
        <w:t xml:space="preserve">– в 2021 г. усовершенствованы новые концепции развития </w:t>
      </w:r>
      <w:proofErr w:type="spellStart"/>
      <w:r w:rsidRPr="007547CE">
        <w:t>мультидисциплинарных</w:t>
      </w:r>
      <w:proofErr w:type="spellEnd"/>
      <w:r w:rsidRPr="007547CE">
        <w:t xml:space="preserve"> журналов с учетом требований инновационной экономики, издаваемых в НГУЭУ и включенных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 «Вестник НГУЭУ» (4 номера в год), «Идеи и идеалы» (издается совместно с НГТУ), «Сибирская финансовая школа» (4 номера в год). </w:t>
      </w:r>
      <w:proofErr w:type="gramStart"/>
      <w:r w:rsidRPr="007547CE">
        <w:t>Кроме того</w:t>
      </w:r>
      <w:proofErr w:type="gramEnd"/>
      <w:r w:rsidRPr="007547CE">
        <w:t xml:space="preserve"> продолжает свою работу электронный журнал «Научные записки НГУЭУ»; </w:t>
      </w:r>
    </w:p>
    <w:p w:rsidR="00144E2D" w:rsidRPr="007547CE" w:rsidRDefault="00144E2D" w:rsidP="00144E2D">
      <w:pPr>
        <w:pStyle w:val="a6"/>
        <w:spacing w:before="0" w:after="0"/>
        <w:ind w:left="0" w:firstLine="567"/>
      </w:pPr>
      <w:r w:rsidRPr="007547CE">
        <w:t>– введена и успешно функционирует система стимулирования активности научно-педагогических кадров в области НИОКР (эффективные контракты). В качестве ключевых показателей эффективности установлены публикационная активность, востребованность результатов интеллектуальной деятельности внешними заинтересованными сторонами, результаты научно-исследовательской деятельности студентов и др.</w:t>
      </w:r>
    </w:p>
    <w:p w:rsidR="00144E2D" w:rsidRPr="00CC1503" w:rsidRDefault="00144E2D" w:rsidP="00144E2D">
      <w:pPr>
        <w:pStyle w:val="a6"/>
        <w:spacing w:before="40" w:after="40"/>
        <w:ind w:left="0" w:firstLine="567"/>
      </w:pPr>
    </w:p>
    <w:p w:rsidR="00144E2D" w:rsidRPr="00CC1503" w:rsidRDefault="00144E2D" w:rsidP="00144E2D">
      <w:pPr>
        <w:pStyle w:val="a6"/>
        <w:spacing w:before="40" w:after="40"/>
        <w:ind w:left="0" w:firstLine="567"/>
        <w:rPr>
          <w:b/>
          <w:bCs/>
        </w:rPr>
      </w:pPr>
      <w:r w:rsidRPr="00CC1503">
        <w:rPr>
          <w:b/>
          <w:bCs/>
        </w:rPr>
        <w:t>6. Организация изобретательской и патентно-лицензионной работы</w:t>
      </w:r>
    </w:p>
    <w:p w:rsidR="00144E2D" w:rsidRPr="00CC1503" w:rsidRDefault="00144E2D" w:rsidP="00144E2D">
      <w:pPr>
        <w:pStyle w:val="a6"/>
        <w:spacing w:before="40" w:after="40"/>
        <w:ind w:left="0" w:firstLine="567"/>
      </w:pPr>
    </w:p>
    <w:p w:rsidR="00144E2D" w:rsidRPr="00CC1503" w:rsidRDefault="00144E2D" w:rsidP="00144E2D">
      <w:pPr>
        <w:pStyle w:val="a6"/>
        <w:spacing w:before="40" w:after="40"/>
        <w:ind w:left="0" w:firstLine="567"/>
      </w:pPr>
      <w:r w:rsidRPr="00CC1503">
        <w:t>Специфика научно-образовательной деятельности НГУЭУ предопределяет ключевую область изобретательской и патентно-лицензионной работы – создание и регистрация таких объектов интеллектуальной собственности, как программы для ЭВМ (в области экономических и гуманитарных наук результаты интеллектуальной деятельности оформляются в виде монографий, статей, тезисов докладов; осуществляется регистрация научных отчетов в ЕГИСУР НИОКР). Функции по организации изобретательской и патентно-лицензионной работы возложены на отдел научных исследований и разработок НГУЭУ.</w:t>
      </w:r>
    </w:p>
    <w:p w:rsidR="00144E2D" w:rsidRPr="00CC1503" w:rsidRDefault="00144E2D" w:rsidP="00144E2D">
      <w:pPr>
        <w:pStyle w:val="a6"/>
        <w:spacing w:before="40" w:after="40"/>
        <w:ind w:left="0" w:firstLine="567"/>
      </w:pPr>
      <w:r w:rsidRPr="00CC1503">
        <w:t>В 202</w:t>
      </w:r>
      <w:r>
        <w:t>1</w:t>
      </w:r>
      <w:r w:rsidRPr="00CC1503">
        <w:t xml:space="preserve"> г. ППС и студентами университета подано </w:t>
      </w:r>
      <w:r>
        <w:t>4</w:t>
      </w:r>
      <w:r w:rsidRPr="00CC1503">
        <w:t xml:space="preserve"> заявк</w:t>
      </w:r>
      <w:r>
        <w:t>и</w:t>
      </w:r>
      <w:r w:rsidRPr="00CC1503">
        <w:t xml:space="preserve"> на государственную регистрацию программ для ЭВМ, получено </w:t>
      </w:r>
      <w:r>
        <w:t>4</w:t>
      </w:r>
      <w:r w:rsidRPr="00CC1503">
        <w:t xml:space="preserve"> свидетельств</w:t>
      </w:r>
      <w:r>
        <w:t>а</w:t>
      </w:r>
      <w:r w:rsidRPr="00CC1503">
        <w:t xml:space="preserve"> (таблица). Данные объекты после проведения оценки планируется использовать, в том числе при создании малых инновационных предприятий.</w:t>
      </w:r>
    </w:p>
    <w:p w:rsidR="00144E2D" w:rsidRPr="00CC1503" w:rsidRDefault="00144E2D" w:rsidP="00144E2D">
      <w:pPr>
        <w:pStyle w:val="a6"/>
        <w:spacing w:before="40" w:after="40"/>
        <w:ind w:left="0"/>
      </w:pPr>
      <w:r w:rsidRPr="00CC1503">
        <w:t>Таблица – Сведения о выданных охранных документов на объекты интеллектуальной собственности в 202</w:t>
      </w:r>
      <w:r>
        <w:t>1</w:t>
      </w:r>
      <w:r w:rsidRPr="00CC1503">
        <w:t>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4155"/>
        <w:gridCol w:w="1662"/>
        <w:gridCol w:w="2076"/>
        <w:gridCol w:w="1074"/>
      </w:tblGrid>
      <w:tr w:rsidR="00144E2D" w:rsidRPr="00706799" w:rsidTr="00D04134">
        <w:tc>
          <w:tcPr>
            <w:tcW w:w="343" w:type="pct"/>
            <w:vAlign w:val="center"/>
          </w:tcPr>
          <w:p w:rsidR="00144E2D" w:rsidRPr="00706799" w:rsidRDefault="00144E2D" w:rsidP="00D04134">
            <w:pPr>
              <w:pStyle w:val="a6"/>
              <w:spacing w:before="0" w:after="0"/>
              <w:ind w:left="0"/>
              <w:jc w:val="center"/>
              <w:rPr>
                <w:b/>
                <w:bCs/>
              </w:rPr>
            </w:pPr>
            <w:r w:rsidRPr="00706799">
              <w:rPr>
                <w:b/>
                <w:bCs/>
              </w:rPr>
              <w:t>№</w:t>
            </w:r>
          </w:p>
          <w:p w:rsidR="00144E2D" w:rsidRPr="00706799" w:rsidRDefault="00144E2D" w:rsidP="00D04134">
            <w:pPr>
              <w:pStyle w:val="a6"/>
              <w:spacing w:before="0" w:after="0"/>
              <w:ind w:left="0"/>
              <w:jc w:val="center"/>
              <w:rPr>
                <w:b/>
                <w:bCs/>
              </w:rPr>
            </w:pPr>
            <w:r w:rsidRPr="00706799">
              <w:rPr>
                <w:b/>
                <w:bCs/>
              </w:rPr>
              <w:t>п/п</w:t>
            </w:r>
          </w:p>
        </w:tc>
        <w:tc>
          <w:tcPr>
            <w:tcW w:w="2158" w:type="pct"/>
            <w:vAlign w:val="center"/>
          </w:tcPr>
          <w:p w:rsidR="00144E2D" w:rsidRPr="00706799" w:rsidRDefault="00144E2D" w:rsidP="00D04134">
            <w:pPr>
              <w:pStyle w:val="a6"/>
              <w:spacing w:before="0" w:after="0"/>
              <w:ind w:left="0"/>
              <w:jc w:val="center"/>
              <w:rPr>
                <w:b/>
                <w:bCs/>
              </w:rPr>
            </w:pPr>
            <w:r w:rsidRPr="00706799">
              <w:rPr>
                <w:b/>
                <w:bCs/>
              </w:rPr>
              <w:t>Свидетельство о государ</w:t>
            </w:r>
            <w:r w:rsidRPr="00706799">
              <w:rPr>
                <w:b/>
                <w:bCs/>
              </w:rPr>
              <w:softHyphen/>
              <w:t>ственной регистрации программы для ЭВМ</w:t>
            </w:r>
          </w:p>
        </w:tc>
        <w:tc>
          <w:tcPr>
            <w:tcW w:w="863" w:type="pct"/>
            <w:vAlign w:val="center"/>
          </w:tcPr>
          <w:p w:rsidR="00144E2D" w:rsidRPr="00706799" w:rsidRDefault="00144E2D" w:rsidP="00D04134">
            <w:pPr>
              <w:pStyle w:val="a6"/>
              <w:spacing w:before="0" w:after="0"/>
              <w:ind w:left="0"/>
              <w:jc w:val="center"/>
              <w:rPr>
                <w:b/>
                <w:bCs/>
              </w:rPr>
            </w:pPr>
            <w:r w:rsidRPr="00706799">
              <w:rPr>
                <w:b/>
                <w:bCs/>
              </w:rPr>
              <w:t>Регистрацион</w:t>
            </w:r>
            <w:r w:rsidRPr="00706799">
              <w:rPr>
                <w:b/>
                <w:bCs/>
              </w:rPr>
              <w:softHyphen/>
              <w:t>ный номер</w:t>
            </w:r>
          </w:p>
        </w:tc>
        <w:tc>
          <w:tcPr>
            <w:tcW w:w="1078" w:type="pct"/>
            <w:vAlign w:val="center"/>
          </w:tcPr>
          <w:p w:rsidR="00144E2D" w:rsidRPr="00706799" w:rsidRDefault="00144E2D" w:rsidP="00D04134">
            <w:pPr>
              <w:pStyle w:val="a6"/>
              <w:spacing w:before="0" w:after="0"/>
              <w:ind w:left="0"/>
              <w:jc w:val="center"/>
              <w:rPr>
                <w:b/>
                <w:bCs/>
              </w:rPr>
            </w:pPr>
            <w:r w:rsidRPr="00706799">
              <w:rPr>
                <w:b/>
                <w:bCs/>
              </w:rPr>
              <w:t>Автор(ы)</w:t>
            </w:r>
          </w:p>
        </w:tc>
        <w:tc>
          <w:tcPr>
            <w:tcW w:w="558" w:type="pct"/>
            <w:vAlign w:val="center"/>
          </w:tcPr>
          <w:p w:rsidR="00144E2D" w:rsidRPr="00706799" w:rsidRDefault="00144E2D" w:rsidP="00D04134">
            <w:pPr>
              <w:pStyle w:val="a6"/>
              <w:spacing w:before="0" w:after="0"/>
              <w:ind w:left="0"/>
              <w:jc w:val="center"/>
              <w:rPr>
                <w:b/>
                <w:bCs/>
              </w:rPr>
            </w:pPr>
            <w:r w:rsidRPr="00706799">
              <w:rPr>
                <w:b/>
                <w:bCs/>
              </w:rPr>
              <w:t>Право</w:t>
            </w:r>
            <w:r w:rsidRPr="00706799">
              <w:rPr>
                <w:b/>
                <w:bCs/>
              </w:rPr>
              <w:softHyphen/>
              <w:t>обла</w:t>
            </w:r>
            <w:r w:rsidRPr="00706799">
              <w:rPr>
                <w:b/>
                <w:bCs/>
              </w:rPr>
              <w:softHyphen/>
              <w:t>датель</w:t>
            </w:r>
          </w:p>
        </w:tc>
      </w:tr>
      <w:tr w:rsidR="00144E2D" w:rsidRPr="00706799" w:rsidTr="00D04134">
        <w:tc>
          <w:tcPr>
            <w:tcW w:w="343" w:type="pct"/>
            <w:vAlign w:val="center"/>
          </w:tcPr>
          <w:p w:rsidR="00144E2D" w:rsidRPr="00706799" w:rsidRDefault="00144E2D" w:rsidP="00D04134">
            <w:pPr>
              <w:pStyle w:val="a6"/>
              <w:spacing w:before="0" w:after="0"/>
              <w:ind w:left="0"/>
              <w:jc w:val="center"/>
            </w:pPr>
            <w:r w:rsidRPr="00706799">
              <w:t>1</w:t>
            </w:r>
          </w:p>
        </w:tc>
        <w:tc>
          <w:tcPr>
            <w:tcW w:w="2158" w:type="pct"/>
          </w:tcPr>
          <w:p w:rsidR="00144E2D" w:rsidRPr="00706799" w:rsidRDefault="00144E2D" w:rsidP="00D04134">
            <w:pPr>
              <w:widowControl w:val="0"/>
              <w:snapToGrid w:val="0"/>
              <w:rPr>
                <w:rFonts w:ascii="Arial" w:hAnsi="Arial" w:cs="Arial"/>
                <w:kern w:val="1"/>
                <w:sz w:val="22"/>
                <w:szCs w:val="22"/>
                <w:lang w:eastAsia="en-US"/>
              </w:rPr>
            </w:pPr>
            <w:r w:rsidRPr="00706799">
              <w:rPr>
                <w:rFonts w:ascii="Arial" w:hAnsi="Arial" w:cs="Arial"/>
                <w:kern w:val="1"/>
                <w:sz w:val="22"/>
                <w:szCs w:val="22"/>
                <w:lang w:eastAsia="en-US"/>
              </w:rPr>
              <w:t xml:space="preserve">Компьютерная программа вычисления классов </w:t>
            </w:r>
            <w:proofErr w:type="spellStart"/>
            <w:r w:rsidRPr="00706799">
              <w:rPr>
                <w:rFonts w:ascii="Arial" w:hAnsi="Arial" w:cs="Arial"/>
                <w:kern w:val="1"/>
                <w:sz w:val="22"/>
                <w:szCs w:val="22"/>
                <w:lang w:eastAsia="en-US"/>
              </w:rPr>
              <w:t>липофильности</w:t>
            </w:r>
            <w:proofErr w:type="spellEnd"/>
            <w:r w:rsidRPr="00706799">
              <w:rPr>
                <w:rFonts w:ascii="Arial" w:hAnsi="Arial" w:cs="Arial"/>
                <w:kern w:val="1"/>
                <w:sz w:val="22"/>
                <w:szCs w:val="22"/>
                <w:lang w:eastAsia="en-US"/>
              </w:rPr>
              <w:t xml:space="preserve"> химических веществ «</w:t>
            </w:r>
            <w:proofErr w:type="spellStart"/>
            <w:r w:rsidRPr="00706799">
              <w:rPr>
                <w:rFonts w:ascii="Arial" w:hAnsi="Arial" w:cs="Arial"/>
                <w:kern w:val="1"/>
                <w:sz w:val="22"/>
                <w:szCs w:val="22"/>
                <w:lang w:eastAsia="en-US"/>
              </w:rPr>
              <w:t>LipClass</w:t>
            </w:r>
            <w:proofErr w:type="spellEnd"/>
            <w:r w:rsidRPr="00706799">
              <w:rPr>
                <w:rFonts w:ascii="Arial" w:hAnsi="Arial" w:cs="Arial"/>
                <w:kern w:val="1"/>
                <w:sz w:val="22"/>
                <w:szCs w:val="22"/>
                <w:lang w:eastAsia="en-US"/>
              </w:rPr>
              <w:t>»</w:t>
            </w:r>
          </w:p>
        </w:tc>
        <w:tc>
          <w:tcPr>
            <w:tcW w:w="863" w:type="pct"/>
          </w:tcPr>
          <w:p w:rsidR="00144E2D" w:rsidRPr="00706799" w:rsidRDefault="00144E2D" w:rsidP="00D04134">
            <w:pPr>
              <w:widowControl w:val="0"/>
              <w:snapToGrid w:val="0"/>
              <w:rPr>
                <w:rFonts w:ascii="Arial" w:hAnsi="Arial" w:cs="Arial"/>
                <w:kern w:val="1"/>
                <w:sz w:val="22"/>
                <w:szCs w:val="22"/>
                <w:lang w:eastAsia="en-US"/>
              </w:rPr>
            </w:pPr>
            <w:r>
              <w:rPr>
                <w:rFonts w:ascii="Arial" w:hAnsi="Arial" w:cs="Arial"/>
                <w:kern w:val="1"/>
                <w:sz w:val="22"/>
                <w:szCs w:val="22"/>
                <w:lang w:eastAsia="en-US"/>
              </w:rPr>
              <w:t>2021681468</w:t>
            </w:r>
          </w:p>
        </w:tc>
        <w:tc>
          <w:tcPr>
            <w:tcW w:w="1078" w:type="pct"/>
          </w:tcPr>
          <w:p w:rsidR="00144E2D" w:rsidRDefault="00144E2D" w:rsidP="00D04134">
            <w:pPr>
              <w:widowControl w:val="0"/>
              <w:snapToGrid w:val="0"/>
              <w:rPr>
                <w:rFonts w:ascii="Arial" w:hAnsi="Arial" w:cs="Arial"/>
                <w:kern w:val="1"/>
                <w:sz w:val="22"/>
                <w:szCs w:val="22"/>
                <w:lang w:eastAsia="en-US"/>
              </w:rPr>
            </w:pPr>
            <w:r>
              <w:rPr>
                <w:rFonts w:ascii="Arial" w:hAnsi="Arial" w:cs="Arial"/>
                <w:kern w:val="1"/>
                <w:sz w:val="22"/>
                <w:szCs w:val="22"/>
                <w:lang w:eastAsia="en-US"/>
              </w:rPr>
              <w:t>Трушина В.П.</w:t>
            </w:r>
          </w:p>
          <w:p w:rsidR="00144E2D" w:rsidRDefault="00144E2D" w:rsidP="00D04134">
            <w:pPr>
              <w:widowControl w:val="0"/>
              <w:snapToGrid w:val="0"/>
              <w:rPr>
                <w:rFonts w:ascii="Arial" w:hAnsi="Arial" w:cs="Arial"/>
                <w:kern w:val="1"/>
                <w:sz w:val="22"/>
                <w:szCs w:val="22"/>
                <w:lang w:eastAsia="en-US"/>
              </w:rPr>
            </w:pPr>
            <w:r>
              <w:rPr>
                <w:rFonts w:ascii="Arial" w:hAnsi="Arial" w:cs="Arial"/>
                <w:kern w:val="1"/>
                <w:sz w:val="22"/>
                <w:szCs w:val="22"/>
                <w:lang w:eastAsia="en-US"/>
              </w:rPr>
              <w:t>Осипов А.Л.</w:t>
            </w:r>
          </w:p>
          <w:p w:rsidR="00144E2D" w:rsidRPr="00706799" w:rsidRDefault="00144E2D" w:rsidP="00D04134">
            <w:pPr>
              <w:widowControl w:val="0"/>
              <w:snapToGrid w:val="0"/>
              <w:rPr>
                <w:rFonts w:ascii="Arial" w:hAnsi="Arial" w:cs="Arial"/>
                <w:kern w:val="1"/>
                <w:sz w:val="22"/>
                <w:szCs w:val="22"/>
                <w:lang w:eastAsia="en-US"/>
              </w:rPr>
            </w:pPr>
            <w:proofErr w:type="spellStart"/>
            <w:r>
              <w:rPr>
                <w:rFonts w:ascii="Arial" w:hAnsi="Arial" w:cs="Arial"/>
                <w:kern w:val="1"/>
                <w:sz w:val="22"/>
                <w:szCs w:val="22"/>
                <w:lang w:eastAsia="en-US"/>
              </w:rPr>
              <w:t>Криветченко</w:t>
            </w:r>
            <w:proofErr w:type="spellEnd"/>
            <w:r>
              <w:rPr>
                <w:rFonts w:ascii="Arial" w:hAnsi="Arial" w:cs="Arial"/>
                <w:kern w:val="1"/>
                <w:sz w:val="22"/>
                <w:szCs w:val="22"/>
                <w:lang w:eastAsia="en-US"/>
              </w:rPr>
              <w:t xml:space="preserve"> О.В.</w:t>
            </w:r>
          </w:p>
        </w:tc>
        <w:tc>
          <w:tcPr>
            <w:tcW w:w="558" w:type="pct"/>
          </w:tcPr>
          <w:p w:rsidR="00144E2D" w:rsidRPr="00706799" w:rsidRDefault="00144E2D" w:rsidP="00D04134">
            <w:pPr>
              <w:widowControl w:val="0"/>
              <w:snapToGrid w:val="0"/>
              <w:rPr>
                <w:rFonts w:ascii="Arial" w:hAnsi="Arial" w:cs="Arial"/>
                <w:kern w:val="1"/>
                <w:sz w:val="22"/>
                <w:szCs w:val="22"/>
                <w:lang w:eastAsia="en-US"/>
              </w:rPr>
            </w:pPr>
            <w:r w:rsidRPr="00706799">
              <w:rPr>
                <w:rFonts w:ascii="Arial" w:hAnsi="Arial" w:cs="Arial"/>
                <w:kern w:val="1"/>
                <w:sz w:val="22"/>
                <w:szCs w:val="22"/>
                <w:lang w:eastAsia="en-US"/>
              </w:rPr>
              <w:t>НГУЭУ</w:t>
            </w:r>
          </w:p>
        </w:tc>
      </w:tr>
      <w:tr w:rsidR="00144E2D" w:rsidRPr="00706799" w:rsidTr="00D04134">
        <w:tc>
          <w:tcPr>
            <w:tcW w:w="343" w:type="pct"/>
            <w:vAlign w:val="center"/>
          </w:tcPr>
          <w:p w:rsidR="00144E2D" w:rsidRPr="00706799" w:rsidRDefault="00144E2D" w:rsidP="00D04134">
            <w:pPr>
              <w:pStyle w:val="a6"/>
              <w:spacing w:before="0" w:after="0"/>
              <w:ind w:left="0"/>
              <w:jc w:val="center"/>
            </w:pPr>
            <w:r w:rsidRPr="00706799">
              <w:t>2</w:t>
            </w:r>
          </w:p>
        </w:tc>
        <w:tc>
          <w:tcPr>
            <w:tcW w:w="2158" w:type="pct"/>
          </w:tcPr>
          <w:p w:rsidR="00144E2D" w:rsidRPr="00706799" w:rsidRDefault="00144E2D" w:rsidP="00D04134">
            <w:pPr>
              <w:widowControl w:val="0"/>
              <w:snapToGrid w:val="0"/>
              <w:rPr>
                <w:rFonts w:ascii="Arial" w:hAnsi="Arial" w:cs="Arial"/>
                <w:kern w:val="1"/>
                <w:sz w:val="22"/>
                <w:szCs w:val="22"/>
                <w:lang w:eastAsia="en-US"/>
              </w:rPr>
            </w:pPr>
            <w:r w:rsidRPr="009D62C5">
              <w:rPr>
                <w:rFonts w:ascii="Arial" w:hAnsi="Arial" w:cs="Arial"/>
                <w:kern w:val="1"/>
                <w:sz w:val="22"/>
                <w:szCs w:val="22"/>
                <w:lang w:eastAsia="en-US"/>
              </w:rPr>
              <w:t xml:space="preserve">Система определения заболевания </w:t>
            </w:r>
            <w:r w:rsidRPr="009D62C5">
              <w:rPr>
                <w:rFonts w:ascii="Arial" w:hAnsi="Arial" w:cs="Arial"/>
                <w:kern w:val="1"/>
                <w:sz w:val="22"/>
                <w:szCs w:val="22"/>
                <w:lang w:eastAsia="en-US"/>
              </w:rPr>
              <w:lastRenderedPageBreak/>
              <w:t>COVID-19 по рентген-снимкам методами компьютерного зрения</w:t>
            </w:r>
          </w:p>
        </w:tc>
        <w:tc>
          <w:tcPr>
            <w:tcW w:w="863" w:type="pct"/>
          </w:tcPr>
          <w:p w:rsidR="00144E2D" w:rsidRPr="00706799" w:rsidRDefault="00144E2D" w:rsidP="00D04134">
            <w:pPr>
              <w:widowControl w:val="0"/>
              <w:snapToGrid w:val="0"/>
              <w:rPr>
                <w:rFonts w:ascii="Arial" w:hAnsi="Arial" w:cs="Arial"/>
                <w:kern w:val="1"/>
                <w:sz w:val="22"/>
                <w:szCs w:val="22"/>
                <w:lang w:eastAsia="en-US"/>
              </w:rPr>
            </w:pPr>
            <w:r>
              <w:rPr>
                <w:rFonts w:ascii="Arial" w:hAnsi="Arial" w:cs="Arial"/>
                <w:kern w:val="1"/>
                <w:sz w:val="22"/>
                <w:szCs w:val="22"/>
                <w:lang w:eastAsia="en-US"/>
              </w:rPr>
              <w:lastRenderedPageBreak/>
              <w:t>2021660018</w:t>
            </w:r>
          </w:p>
        </w:tc>
        <w:tc>
          <w:tcPr>
            <w:tcW w:w="1078" w:type="pct"/>
          </w:tcPr>
          <w:p w:rsidR="00144E2D" w:rsidRPr="00706799" w:rsidRDefault="00144E2D" w:rsidP="00D04134">
            <w:pPr>
              <w:widowControl w:val="0"/>
              <w:snapToGrid w:val="0"/>
              <w:rPr>
                <w:rFonts w:ascii="Arial" w:hAnsi="Arial" w:cs="Arial"/>
                <w:kern w:val="1"/>
                <w:sz w:val="22"/>
                <w:szCs w:val="22"/>
                <w:lang w:eastAsia="en-US"/>
              </w:rPr>
            </w:pPr>
            <w:r>
              <w:rPr>
                <w:rFonts w:ascii="Arial" w:hAnsi="Arial" w:cs="Arial"/>
                <w:kern w:val="1"/>
                <w:sz w:val="22"/>
                <w:szCs w:val="22"/>
                <w:lang w:eastAsia="en-US"/>
              </w:rPr>
              <w:t>Терещенко С.Н.</w:t>
            </w:r>
          </w:p>
        </w:tc>
        <w:tc>
          <w:tcPr>
            <w:tcW w:w="558" w:type="pct"/>
          </w:tcPr>
          <w:p w:rsidR="00144E2D" w:rsidRPr="00706799" w:rsidRDefault="00144E2D" w:rsidP="00D04134">
            <w:pPr>
              <w:widowControl w:val="0"/>
              <w:snapToGrid w:val="0"/>
              <w:rPr>
                <w:rFonts w:ascii="Arial" w:hAnsi="Arial" w:cs="Arial"/>
                <w:kern w:val="1"/>
                <w:sz w:val="22"/>
                <w:szCs w:val="22"/>
                <w:lang w:eastAsia="en-US"/>
              </w:rPr>
            </w:pPr>
            <w:r w:rsidRPr="00706799">
              <w:rPr>
                <w:rFonts w:ascii="Arial" w:hAnsi="Arial" w:cs="Arial"/>
                <w:kern w:val="1"/>
                <w:sz w:val="22"/>
                <w:szCs w:val="22"/>
                <w:lang w:eastAsia="en-US"/>
              </w:rPr>
              <w:t>НГУЭУ</w:t>
            </w:r>
          </w:p>
        </w:tc>
      </w:tr>
      <w:tr w:rsidR="00144E2D" w:rsidRPr="00706799" w:rsidTr="00D04134">
        <w:tc>
          <w:tcPr>
            <w:tcW w:w="343" w:type="pct"/>
            <w:vAlign w:val="center"/>
          </w:tcPr>
          <w:p w:rsidR="00144E2D" w:rsidRPr="00706799" w:rsidRDefault="00144E2D" w:rsidP="00D04134">
            <w:pPr>
              <w:pStyle w:val="a6"/>
              <w:spacing w:before="0" w:after="0"/>
              <w:ind w:left="0"/>
              <w:jc w:val="center"/>
            </w:pPr>
            <w:r w:rsidRPr="00706799">
              <w:lastRenderedPageBreak/>
              <w:t>3</w:t>
            </w:r>
          </w:p>
        </w:tc>
        <w:tc>
          <w:tcPr>
            <w:tcW w:w="2158" w:type="pct"/>
          </w:tcPr>
          <w:p w:rsidR="00144E2D" w:rsidRPr="00706799" w:rsidRDefault="00144E2D" w:rsidP="00D04134">
            <w:pPr>
              <w:widowControl w:val="0"/>
              <w:snapToGrid w:val="0"/>
              <w:rPr>
                <w:rFonts w:ascii="Arial" w:hAnsi="Arial" w:cs="Arial"/>
                <w:kern w:val="1"/>
                <w:sz w:val="22"/>
                <w:szCs w:val="22"/>
                <w:lang w:eastAsia="en-US"/>
              </w:rPr>
            </w:pPr>
            <w:r w:rsidRPr="009D62C5">
              <w:rPr>
                <w:rFonts w:ascii="Arial" w:hAnsi="Arial" w:cs="Arial"/>
                <w:kern w:val="1"/>
                <w:sz w:val="22"/>
                <w:szCs w:val="22"/>
                <w:lang w:eastAsia="en-US"/>
              </w:rPr>
              <w:t xml:space="preserve">Интеграционный модуль импорта </w:t>
            </w:r>
            <w:proofErr w:type="spellStart"/>
            <w:r w:rsidRPr="009D62C5">
              <w:rPr>
                <w:rFonts w:ascii="Arial" w:hAnsi="Arial" w:cs="Arial"/>
                <w:kern w:val="1"/>
                <w:sz w:val="22"/>
                <w:szCs w:val="22"/>
                <w:lang w:eastAsia="en-US"/>
              </w:rPr>
              <w:t>наукометрических</w:t>
            </w:r>
            <w:proofErr w:type="spellEnd"/>
            <w:r w:rsidRPr="009D62C5">
              <w:rPr>
                <w:rFonts w:ascii="Arial" w:hAnsi="Arial" w:cs="Arial"/>
                <w:kern w:val="1"/>
                <w:sz w:val="22"/>
                <w:szCs w:val="22"/>
                <w:lang w:eastAsia="en-US"/>
              </w:rPr>
              <w:t xml:space="preserve"> данных из научной электронной библиотеки</w:t>
            </w:r>
          </w:p>
        </w:tc>
        <w:tc>
          <w:tcPr>
            <w:tcW w:w="863" w:type="pct"/>
          </w:tcPr>
          <w:p w:rsidR="00144E2D" w:rsidRPr="00706799" w:rsidRDefault="00144E2D" w:rsidP="00D04134">
            <w:pPr>
              <w:widowControl w:val="0"/>
              <w:snapToGrid w:val="0"/>
              <w:rPr>
                <w:rFonts w:ascii="Arial" w:hAnsi="Arial" w:cs="Arial"/>
                <w:kern w:val="1"/>
                <w:sz w:val="22"/>
                <w:szCs w:val="22"/>
                <w:lang w:eastAsia="en-US"/>
              </w:rPr>
            </w:pPr>
            <w:r>
              <w:rPr>
                <w:rFonts w:ascii="Arial" w:hAnsi="Arial" w:cs="Arial"/>
                <w:kern w:val="1"/>
                <w:sz w:val="22"/>
                <w:szCs w:val="22"/>
                <w:lang w:eastAsia="en-US"/>
              </w:rPr>
              <w:t>2021663072</w:t>
            </w:r>
          </w:p>
        </w:tc>
        <w:tc>
          <w:tcPr>
            <w:tcW w:w="1078" w:type="pct"/>
          </w:tcPr>
          <w:p w:rsidR="00144E2D" w:rsidRDefault="00144E2D" w:rsidP="00D04134">
            <w:pPr>
              <w:widowControl w:val="0"/>
              <w:snapToGrid w:val="0"/>
              <w:rPr>
                <w:rFonts w:ascii="Arial" w:hAnsi="Arial" w:cs="Arial"/>
                <w:kern w:val="1"/>
                <w:sz w:val="22"/>
                <w:szCs w:val="22"/>
                <w:lang w:eastAsia="en-US"/>
              </w:rPr>
            </w:pPr>
            <w:r>
              <w:rPr>
                <w:rFonts w:ascii="Arial" w:hAnsi="Arial" w:cs="Arial"/>
                <w:kern w:val="1"/>
                <w:sz w:val="22"/>
                <w:szCs w:val="22"/>
                <w:lang w:eastAsia="en-US"/>
              </w:rPr>
              <w:t>Гинтофт А.С.</w:t>
            </w:r>
          </w:p>
          <w:p w:rsidR="00144E2D" w:rsidRDefault="00144E2D" w:rsidP="00D04134">
            <w:pPr>
              <w:widowControl w:val="0"/>
              <w:snapToGrid w:val="0"/>
              <w:rPr>
                <w:rFonts w:ascii="Arial" w:hAnsi="Arial" w:cs="Arial"/>
                <w:kern w:val="1"/>
                <w:sz w:val="22"/>
                <w:szCs w:val="22"/>
                <w:lang w:eastAsia="en-US"/>
              </w:rPr>
            </w:pPr>
            <w:r>
              <w:rPr>
                <w:rFonts w:ascii="Arial" w:hAnsi="Arial" w:cs="Arial"/>
                <w:kern w:val="1"/>
                <w:sz w:val="22"/>
                <w:szCs w:val="22"/>
                <w:lang w:eastAsia="en-US"/>
              </w:rPr>
              <w:t>Новгородов П.А.</w:t>
            </w:r>
          </w:p>
          <w:p w:rsidR="00144E2D" w:rsidRPr="00706799" w:rsidRDefault="00144E2D" w:rsidP="00D04134">
            <w:pPr>
              <w:widowControl w:val="0"/>
              <w:snapToGrid w:val="0"/>
              <w:rPr>
                <w:rFonts w:ascii="Arial" w:hAnsi="Arial" w:cs="Arial"/>
                <w:kern w:val="1"/>
                <w:sz w:val="22"/>
                <w:szCs w:val="22"/>
                <w:lang w:eastAsia="en-US"/>
              </w:rPr>
            </w:pPr>
            <w:r>
              <w:rPr>
                <w:rFonts w:ascii="Arial" w:hAnsi="Arial" w:cs="Arial"/>
                <w:kern w:val="1"/>
                <w:sz w:val="22"/>
                <w:szCs w:val="22"/>
                <w:lang w:eastAsia="en-US"/>
              </w:rPr>
              <w:t>Коренев А.Н.</w:t>
            </w:r>
          </w:p>
        </w:tc>
        <w:tc>
          <w:tcPr>
            <w:tcW w:w="558" w:type="pct"/>
          </w:tcPr>
          <w:p w:rsidR="00144E2D" w:rsidRPr="00706799" w:rsidRDefault="00144E2D" w:rsidP="00D04134">
            <w:pPr>
              <w:widowControl w:val="0"/>
              <w:snapToGrid w:val="0"/>
              <w:rPr>
                <w:rFonts w:ascii="Arial" w:hAnsi="Arial" w:cs="Arial"/>
                <w:kern w:val="1"/>
                <w:sz w:val="22"/>
                <w:szCs w:val="22"/>
                <w:lang w:eastAsia="en-US"/>
              </w:rPr>
            </w:pPr>
            <w:r w:rsidRPr="00706799">
              <w:rPr>
                <w:rFonts w:ascii="Arial" w:hAnsi="Arial" w:cs="Arial"/>
                <w:kern w:val="1"/>
                <w:sz w:val="22"/>
                <w:szCs w:val="22"/>
                <w:lang w:eastAsia="en-US"/>
              </w:rPr>
              <w:t>НГУЭУ</w:t>
            </w:r>
          </w:p>
        </w:tc>
      </w:tr>
      <w:tr w:rsidR="00144E2D" w:rsidRPr="00706799" w:rsidTr="00D04134">
        <w:tc>
          <w:tcPr>
            <w:tcW w:w="343" w:type="pct"/>
            <w:vAlign w:val="center"/>
          </w:tcPr>
          <w:p w:rsidR="00144E2D" w:rsidRPr="00706799" w:rsidRDefault="00144E2D" w:rsidP="00D04134">
            <w:pPr>
              <w:pStyle w:val="a6"/>
              <w:spacing w:before="0" w:after="0"/>
              <w:ind w:left="0"/>
              <w:jc w:val="center"/>
            </w:pPr>
            <w:r w:rsidRPr="00706799">
              <w:t>4</w:t>
            </w:r>
          </w:p>
        </w:tc>
        <w:tc>
          <w:tcPr>
            <w:tcW w:w="2158" w:type="pct"/>
          </w:tcPr>
          <w:p w:rsidR="00144E2D" w:rsidRPr="00706799" w:rsidRDefault="00144E2D" w:rsidP="00D04134">
            <w:pPr>
              <w:widowControl w:val="0"/>
              <w:snapToGrid w:val="0"/>
              <w:rPr>
                <w:rFonts w:ascii="Arial" w:hAnsi="Arial" w:cs="Arial"/>
                <w:kern w:val="1"/>
                <w:sz w:val="22"/>
                <w:szCs w:val="22"/>
                <w:lang w:eastAsia="en-US"/>
              </w:rPr>
            </w:pPr>
            <w:r w:rsidRPr="009D62C5">
              <w:rPr>
                <w:rFonts w:ascii="Arial" w:hAnsi="Arial" w:cs="Arial"/>
                <w:kern w:val="1"/>
                <w:sz w:val="22"/>
                <w:szCs w:val="22"/>
                <w:lang w:eastAsia="en-US"/>
              </w:rPr>
              <w:t>Компьютерная программа генетического анализа признаков человека «</w:t>
            </w:r>
            <w:proofErr w:type="spellStart"/>
            <w:r w:rsidRPr="009D62C5">
              <w:rPr>
                <w:rFonts w:ascii="Arial" w:hAnsi="Arial" w:cs="Arial"/>
                <w:kern w:val="1"/>
                <w:sz w:val="22"/>
                <w:szCs w:val="22"/>
                <w:lang w:eastAsia="en-US"/>
              </w:rPr>
              <w:t>StatGen</w:t>
            </w:r>
            <w:proofErr w:type="spellEnd"/>
            <w:r w:rsidRPr="009D62C5">
              <w:rPr>
                <w:rFonts w:ascii="Arial" w:hAnsi="Arial" w:cs="Arial"/>
                <w:kern w:val="1"/>
                <w:sz w:val="22"/>
                <w:szCs w:val="22"/>
                <w:lang w:eastAsia="en-US"/>
              </w:rPr>
              <w:t>»</w:t>
            </w:r>
          </w:p>
        </w:tc>
        <w:tc>
          <w:tcPr>
            <w:tcW w:w="863" w:type="pct"/>
          </w:tcPr>
          <w:p w:rsidR="00144E2D" w:rsidRPr="00706799" w:rsidRDefault="00144E2D" w:rsidP="00D04134">
            <w:pPr>
              <w:widowControl w:val="0"/>
              <w:snapToGrid w:val="0"/>
              <w:rPr>
                <w:rFonts w:ascii="Arial" w:hAnsi="Arial" w:cs="Arial"/>
                <w:kern w:val="1"/>
                <w:sz w:val="22"/>
                <w:szCs w:val="22"/>
                <w:lang w:eastAsia="en-US"/>
              </w:rPr>
            </w:pPr>
            <w:r>
              <w:rPr>
                <w:rFonts w:ascii="Arial" w:hAnsi="Arial" w:cs="Arial"/>
                <w:kern w:val="1"/>
                <w:sz w:val="22"/>
                <w:szCs w:val="22"/>
                <w:lang w:eastAsia="en-US"/>
              </w:rPr>
              <w:t>2021681972</w:t>
            </w:r>
          </w:p>
        </w:tc>
        <w:tc>
          <w:tcPr>
            <w:tcW w:w="1078" w:type="pct"/>
          </w:tcPr>
          <w:p w:rsidR="00144E2D" w:rsidRDefault="00144E2D" w:rsidP="00D04134">
            <w:pPr>
              <w:widowControl w:val="0"/>
              <w:snapToGrid w:val="0"/>
              <w:rPr>
                <w:rFonts w:ascii="Arial" w:hAnsi="Arial" w:cs="Arial"/>
                <w:kern w:val="1"/>
                <w:sz w:val="22"/>
                <w:szCs w:val="22"/>
                <w:lang w:eastAsia="en-US"/>
              </w:rPr>
            </w:pPr>
            <w:r>
              <w:rPr>
                <w:rFonts w:ascii="Arial" w:hAnsi="Arial" w:cs="Arial"/>
                <w:kern w:val="1"/>
                <w:sz w:val="22"/>
                <w:szCs w:val="22"/>
                <w:lang w:eastAsia="en-US"/>
              </w:rPr>
              <w:t>Трушина В.П.</w:t>
            </w:r>
          </w:p>
          <w:p w:rsidR="00144E2D" w:rsidRDefault="00144E2D" w:rsidP="00D04134">
            <w:pPr>
              <w:widowControl w:val="0"/>
              <w:snapToGrid w:val="0"/>
              <w:rPr>
                <w:rFonts w:ascii="Arial" w:hAnsi="Arial" w:cs="Arial"/>
                <w:kern w:val="1"/>
                <w:sz w:val="22"/>
                <w:szCs w:val="22"/>
                <w:lang w:eastAsia="en-US"/>
              </w:rPr>
            </w:pPr>
            <w:r>
              <w:rPr>
                <w:rFonts w:ascii="Arial" w:hAnsi="Arial" w:cs="Arial"/>
                <w:kern w:val="1"/>
                <w:sz w:val="22"/>
                <w:szCs w:val="22"/>
                <w:lang w:eastAsia="en-US"/>
              </w:rPr>
              <w:t>Осипов А.Л.</w:t>
            </w:r>
          </w:p>
          <w:p w:rsidR="00144E2D" w:rsidRPr="00706799" w:rsidRDefault="00144E2D" w:rsidP="00D04134">
            <w:pPr>
              <w:widowControl w:val="0"/>
              <w:snapToGrid w:val="0"/>
              <w:rPr>
                <w:rFonts w:ascii="Arial" w:hAnsi="Arial" w:cs="Arial"/>
                <w:kern w:val="1"/>
                <w:sz w:val="22"/>
                <w:szCs w:val="22"/>
                <w:lang w:eastAsia="en-US"/>
              </w:rPr>
            </w:pPr>
            <w:proofErr w:type="spellStart"/>
            <w:r>
              <w:rPr>
                <w:rFonts w:ascii="Arial" w:hAnsi="Arial" w:cs="Arial"/>
                <w:kern w:val="1"/>
                <w:sz w:val="22"/>
                <w:szCs w:val="22"/>
                <w:lang w:eastAsia="en-US"/>
              </w:rPr>
              <w:t>Криветченко</w:t>
            </w:r>
            <w:proofErr w:type="spellEnd"/>
            <w:r>
              <w:rPr>
                <w:rFonts w:ascii="Arial" w:hAnsi="Arial" w:cs="Arial"/>
                <w:kern w:val="1"/>
                <w:sz w:val="22"/>
                <w:szCs w:val="22"/>
                <w:lang w:eastAsia="en-US"/>
              </w:rPr>
              <w:t xml:space="preserve"> О.В.</w:t>
            </w:r>
          </w:p>
        </w:tc>
        <w:tc>
          <w:tcPr>
            <w:tcW w:w="558" w:type="pct"/>
          </w:tcPr>
          <w:p w:rsidR="00144E2D" w:rsidRPr="00706799" w:rsidRDefault="00144E2D" w:rsidP="00D04134">
            <w:pPr>
              <w:widowControl w:val="0"/>
              <w:snapToGrid w:val="0"/>
              <w:rPr>
                <w:rFonts w:ascii="Arial" w:hAnsi="Arial" w:cs="Arial"/>
                <w:kern w:val="1"/>
                <w:sz w:val="22"/>
                <w:szCs w:val="22"/>
                <w:lang w:eastAsia="en-US"/>
              </w:rPr>
            </w:pPr>
            <w:r w:rsidRPr="00706799">
              <w:rPr>
                <w:rFonts w:ascii="Arial" w:hAnsi="Arial" w:cs="Arial"/>
                <w:kern w:val="1"/>
                <w:sz w:val="22"/>
                <w:szCs w:val="22"/>
                <w:lang w:eastAsia="en-US"/>
              </w:rPr>
              <w:t>НГУЭУ</w:t>
            </w:r>
          </w:p>
        </w:tc>
      </w:tr>
    </w:tbl>
    <w:p w:rsidR="00144E2D" w:rsidRPr="00A6127B" w:rsidRDefault="00144E2D" w:rsidP="00144E2D">
      <w:pPr>
        <w:pStyle w:val="a6"/>
        <w:spacing w:before="40" w:after="40"/>
        <w:ind w:left="0" w:firstLine="567"/>
        <w:rPr>
          <w:b/>
          <w:bCs/>
        </w:rPr>
      </w:pPr>
    </w:p>
    <w:p w:rsidR="00144E2D" w:rsidRPr="00A6127B" w:rsidRDefault="00144E2D" w:rsidP="00144E2D">
      <w:pPr>
        <w:pStyle w:val="a6"/>
        <w:spacing w:before="40" w:after="40"/>
        <w:ind w:left="0" w:firstLine="567"/>
        <w:rPr>
          <w:b/>
          <w:bCs/>
        </w:rPr>
      </w:pPr>
      <w:r w:rsidRPr="00A6127B">
        <w:rPr>
          <w:b/>
          <w:bCs/>
        </w:rPr>
        <w:t>7. Разработка проблем высшей школы</w:t>
      </w:r>
    </w:p>
    <w:p w:rsidR="00144E2D" w:rsidRPr="00A6127B" w:rsidRDefault="00144E2D" w:rsidP="00144E2D">
      <w:pPr>
        <w:pStyle w:val="a6"/>
        <w:spacing w:before="40" w:after="40"/>
        <w:ind w:left="0" w:firstLine="567"/>
      </w:pPr>
    </w:p>
    <w:p w:rsidR="00144E2D" w:rsidRPr="00A6127B" w:rsidRDefault="00144E2D" w:rsidP="00144E2D">
      <w:pPr>
        <w:pStyle w:val="a6"/>
        <w:spacing w:before="40" w:after="40"/>
        <w:ind w:left="0" w:firstLine="567"/>
      </w:pPr>
      <w:r w:rsidRPr="00A6127B">
        <w:t xml:space="preserve">Разработка проблем высшей школы осуществляется в рамках научных школ «Теория и методология устойчивого развития социально-экономических систем», «Проблемы социального управления», «Информационные системы и процессы» «Социально-философские проблемы современного общества», Студенческого научного общества, а также при сотрудничестве с мэрией города Новосибирска и другими отечественными и </w:t>
      </w:r>
      <w:proofErr w:type="gramStart"/>
      <w:r w:rsidRPr="00A6127B">
        <w:t>зарубежными научно-образовательными организациями</w:t>
      </w:r>
      <w:proofErr w:type="gramEnd"/>
      <w:r w:rsidRPr="00A6127B">
        <w:t xml:space="preserve"> и работодателями. </w:t>
      </w:r>
    </w:p>
    <w:p w:rsidR="00144E2D" w:rsidRPr="00A6127B" w:rsidRDefault="00144E2D" w:rsidP="00144E2D">
      <w:pPr>
        <w:pStyle w:val="a6"/>
        <w:spacing w:before="40" w:after="40"/>
        <w:ind w:left="0" w:firstLine="567"/>
      </w:pPr>
      <w:r w:rsidRPr="00A6127B">
        <w:t>НИОКР в области функционирования и развития системы высшей школы осуществляются в НГУЭУ по следующим направлениям:</w:t>
      </w:r>
    </w:p>
    <w:p w:rsidR="00144E2D" w:rsidRPr="00A6127B" w:rsidRDefault="00144E2D" w:rsidP="00144E2D">
      <w:pPr>
        <w:pStyle w:val="a6"/>
        <w:spacing w:before="40" w:after="40"/>
        <w:ind w:left="0" w:firstLine="567"/>
      </w:pPr>
      <w:r w:rsidRPr="00A6127B">
        <w:t>– научные исследования в сфере «Повышение качества образования: интеграция высшей и средней школы»</w:t>
      </w:r>
    </w:p>
    <w:p w:rsidR="00144E2D" w:rsidRPr="00A6127B" w:rsidRDefault="00144E2D" w:rsidP="00144E2D">
      <w:pPr>
        <w:pStyle w:val="a6"/>
        <w:spacing w:before="40" w:after="40"/>
        <w:ind w:left="0" w:firstLine="567"/>
      </w:pPr>
      <w:r w:rsidRPr="00A6127B">
        <w:t>– исследование качественных характеристик профессорско-преподавательского состава российских вузов;</w:t>
      </w:r>
    </w:p>
    <w:p w:rsidR="00144E2D" w:rsidRPr="00A6127B" w:rsidRDefault="00144E2D" w:rsidP="00144E2D">
      <w:pPr>
        <w:pStyle w:val="a6"/>
        <w:spacing w:before="40" w:after="40"/>
        <w:ind w:left="0" w:firstLine="567"/>
      </w:pPr>
      <w:r w:rsidRPr="00A6127B">
        <w:t>– пути развития информационного пространства инновационной экосистемы университета;</w:t>
      </w:r>
    </w:p>
    <w:p w:rsidR="00144E2D" w:rsidRPr="00A6127B" w:rsidRDefault="00144E2D" w:rsidP="00144E2D">
      <w:pPr>
        <w:pStyle w:val="a6"/>
        <w:spacing w:before="40" w:after="40"/>
        <w:ind w:left="0" w:firstLine="567"/>
      </w:pPr>
      <w:r w:rsidRPr="00A6127B">
        <w:t xml:space="preserve">– концептуальные модели управления интеллектуальным капиталом вуза, в том числе человеческими ресурсами; </w:t>
      </w:r>
    </w:p>
    <w:p w:rsidR="00144E2D" w:rsidRPr="00A6127B" w:rsidRDefault="00144E2D" w:rsidP="00144E2D">
      <w:pPr>
        <w:pStyle w:val="a6"/>
        <w:spacing w:before="40" w:after="40"/>
        <w:ind w:left="0" w:firstLine="567"/>
      </w:pPr>
      <w:r w:rsidRPr="00A6127B">
        <w:t>– методология управления качеством образовательных услуг в системе высшей школы;</w:t>
      </w:r>
    </w:p>
    <w:p w:rsidR="00144E2D" w:rsidRPr="00A6127B" w:rsidRDefault="00144E2D" w:rsidP="00144E2D">
      <w:pPr>
        <w:pStyle w:val="a6"/>
        <w:spacing w:before="40" w:after="40"/>
        <w:ind w:left="0" w:firstLine="567"/>
      </w:pPr>
      <w:r w:rsidRPr="00A6127B">
        <w:t>– принципы, методы, формы работы с талантливой студенческой молодежью, повышение уровня ее активности, в том числе в сфере НИОКР;</w:t>
      </w:r>
    </w:p>
    <w:p w:rsidR="00144E2D" w:rsidRPr="00A6127B" w:rsidRDefault="00144E2D" w:rsidP="00144E2D">
      <w:pPr>
        <w:pStyle w:val="a6"/>
        <w:spacing w:before="40" w:after="40"/>
        <w:ind w:left="0" w:firstLine="567"/>
      </w:pPr>
      <w:r w:rsidRPr="00A6127B">
        <w:t>– теория и методология разработки и реализации инновационной стратегии вуза и оценки ее результативности и эффективности в условиях реформирования системы образования России.</w:t>
      </w:r>
    </w:p>
    <w:p w:rsidR="00144E2D" w:rsidRDefault="00144E2D" w:rsidP="00144E2D">
      <w:pPr>
        <w:pStyle w:val="a6"/>
        <w:spacing w:before="40" w:after="40"/>
        <w:ind w:left="0" w:firstLine="567"/>
      </w:pPr>
      <w:r w:rsidRPr="007547CE">
        <w:t xml:space="preserve">В числе </w:t>
      </w:r>
      <w:r w:rsidRPr="007547CE">
        <w:rPr>
          <w:i/>
          <w:iCs/>
        </w:rPr>
        <w:t>основных научных результатов НГУЭУ в области развития высшей школы</w:t>
      </w:r>
      <w:r w:rsidRPr="007547CE">
        <w:t xml:space="preserve"> в 2021 г. следует отметить:</w:t>
      </w:r>
    </w:p>
    <w:p w:rsidR="00144E2D" w:rsidRPr="00EF6197" w:rsidRDefault="00144E2D" w:rsidP="00144E2D">
      <w:pPr>
        <w:pStyle w:val="a6"/>
        <w:spacing w:before="40" w:after="40"/>
        <w:ind w:left="0" w:firstLine="567"/>
      </w:pPr>
      <w:r w:rsidRPr="00BE0E45">
        <w:rPr>
          <w:b/>
        </w:rPr>
        <w:t>–</w:t>
      </w:r>
      <w:r w:rsidRPr="00BE0E45">
        <w:rPr>
          <w:b/>
          <w:lang w:val="en-US"/>
        </w:rPr>
        <w:t> </w:t>
      </w:r>
      <w:r w:rsidRPr="00BE0E45">
        <w:rPr>
          <w:b/>
        </w:rPr>
        <w:t>ХIV Сибирский кадровый форум</w:t>
      </w:r>
      <w:r>
        <w:t xml:space="preserve"> «Управление человеческими ресурсами: теория, практика, перспективы». </w:t>
      </w:r>
      <w:r w:rsidRPr="00EF6197">
        <w:t xml:space="preserve">Сибирский кадровый форум проводится в НГУЭУ с 2008 года. </w:t>
      </w:r>
      <w:r>
        <w:t>Сибирский кадровый форум</w:t>
      </w:r>
      <w:r w:rsidRPr="00EF6197">
        <w:t xml:space="preserve"> </w:t>
      </w:r>
      <w:r>
        <w:t>-</w:t>
      </w:r>
      <w:r w:rsidRPr="00EF6197">
        <w:t>2021 объединил представителей органов власти и HR-агентств, юристов, ученых, студентов и аспирантов, школьников и учителей.</w:t>
      </w:r>
    </w:p>
    <w:p w:rsidR="00144E2D" w:rsidRPr="00EF6197" w:rsidRDefault="00144E2D" w:rsidP="00144E2D">
      <w:pPr>
        <w:pStyle w:val="a6"/>
        <w:spacing w:before="40" w:after="40"/>
        <w:ind w:left="0" w:firstLine="567"/>
      </w:pPr>
      <w:r w:rsidRPr="00EF6197">
        <w:t>В рамках форума прошло более 10 мероприятий</w:t>
      </w:r>
      <w:r>
        <w:t xml:space="preserve"> (Круглый стол с представителями бизнес-структур и органов власти «Производительность труда и поддержка занятости»; Экспертное обсуждение «Современные тренды развития национальной системы квалификации: теория, практика, перспективы»; Всероссийский конкурс студенческих исследовательских работ в сфере экономики труда и управления персоналом, посвященный памяти В.И. </w:t>
      </w:r>
      <w:proofErr w:type="spellStart"/>
      <w:r>
        <w:t>Занина</w:t>
      </w:r>
      <w:proofErr w:type="spellEnd"/>
      <w:r>
        <w:t xml:space="preserve">; Студенческие </w:t>
      </w:r>
      <w:proofErr w:type="spellStart"/>
      <w:r>
        <w:t>Занинские</w:t>
      </w:r>
      <w:proofErr w:type="spellEnd"/>
      <w:r>
        <w:t xml:space="preserve"> чтения «Управления человеческими ресурсами в условиях </w:t>
      </w:r>
      <w:proofErr w:type="spellStart"/>
      <w:r>
        <w:t>цифровизации</w:t>
      </w:r>
      <w:proofErr w:type="spellEnd"/>
      <w:r>
        <w:t xml:space="preserve">»; Всероссийская олимпиада студентов образовательных организаций высшего образования по экономике труда и управлению персоналом; Мастер-классы HR-специалистов и директоров, экспертов в области российского трудового законодательства; Олимпиада среди учащихся СОШ и СПО учреждений по управлению персоналом «На пути к профессии»; </w:t>
      </w:r>
      <w:proofErr w:type="spellStart"/>
      <w:r>
        <w:t>Воркшоп</w:t>
      </w:r>
      <w:proofErr w:type="spellEnd"/>
      <w:r>
        <w:t xml:space="preserve"> «HR-дегустация» для обучающихся в средних образовательных школах и т.д.)</w:t>
      </w:r>
      <w:r w:rsidRPr="00EF6197">
        <w:t xml:space="preserve"> в дистанционном и очном форматах. Стартовал </w:t>
      </w:r>
      <w:r>
        <w:t>Сибирский кадровый форум-</w:t>
      </w:r>
      <w:r w:rsidRPr="00EF6197">
        <w:t>2021 с Всероссийского конкурса студенческих научных работ в сфере экономики труда и управления персоналом, посвященного памяти профессора</w:t>
      </w:r>
      <w:r>
        <w:t xml:space="preserve"> </w:t>
      </w:r>
      <w:r w:rsidRPr="00EF6197">
        <w:t xml:space="preserve">Вадима </w:t>
      </w:r>
      <w:proofErr w:type="spellStart"/>
      <w:r w:rsidRPr="00EF6197">
        <w:t>Занина</w:t>
      </w:r>
      <w:proofErr w:type="spellEnd"/>
      <w:r>
        <w:t xml:space="preserve"> – </w:t>
      </w:r>
      <w:r w:rsidRPr="00EF6197">
        <w:t xml:space="preserve">первого заведующего кафедрой экономики труда НГУЭУ. В конкурсе, который стал уже традиционным, приняли участие студенты из 22 вузов России </w:t>
      </w:r>
      <w:r>
        <w:t>–</w:t>
      </w:r>
      <w:r w:rsidRPr="00EF6197">
        <w:t xml:space="preserve"> от Владивостока до </w:t>
      </w:r>
      <w:r w:rsidRPr="00EF6197">
        <w:lastRenderedPageBreak/>
        <w:t>Симферополя. Параллельно с этим проходили олимпиады для студентов высших учебных заведений, учреждений СПО и школьников. </w:t>
      </w:r>
    </w:p>
    <w:p w:rsidR="00144E2D" w:rsidRPr="00EF6197" w:rsidRDefault="00144E2D" w:rsidP="00144E2D">
      <w:pPr>
        <w:pStyle w:val="a6"/>
        <w:spacing w:before="40" w:after="40"/>
        <w:ind w:left="0" w:firstLine="567"/>
      </w:pPr>
      <w:r w:rsidRPr="00EF6197">
        <w:t>В конце апреля форум собрал представителей бизнес-структур и органов власти на круглом столе «Производительность труда и поддержка занятости», где участники, помимо прочего, коснулись одноименного национального проекта России. Также прошло экспертное обсуждение «Современные тренды развития национальной системы квалификации: теория, практика, перспективы». По результатам обсуждения был предложен комплекс мероприятий по ее совершенствованию.</w:t>
      </w:r>
    </w:p>
    <w:p w:rsidR="00144E2D" w:rsidRPr="00EF6197" w:rsidRDefault="00144E2D" w:rsidP="00144E2D">
      <w:pPr>
        <w:pStyle w:val="a6"/>
        <w:spacing w:before="40" w:after="40"/>
        <w:ind w:left="0" w:firstLine="567"/>
      </w:pPr>
      <w:r w:rsidRPr="00EF6197">
        <w:t>В завершение XIV Сибирского кадрового форума прошли мастер-классы HR-специалистов и директоров, экспертов в области российского трудового законодательства: «Как строить горизонтальные команды», «Организация эффективной командной работы» и «Как пройти собеседование». </w:t>
      </w:r>
    </w:p>
    <w:p w:rsidR="00144E2D" w:rsidRPr="00EF6197" w:rsidRDefault="00144E2D" w:rsidP="00144E2D">
      <w:pPr>
        <w:pStyle w:val="a6"/>
        <w:spacing w:before="40" w:after="40"/>
        <w:ind w:left="0" w:firstLine="567"/>
      </w:pPr>
      <w:r w:rsidRPr="00EF6197">
        <w:t xml:space="preserve">ХIV Сибирский кадровый форум стал новым важным шагом для достижения вершин в HR-бизнесе. Оценивая работу СКФ, необходимо подчеркнуть, что обсуждение проблем консолидации HR-бизнеса и образования крайне важно сегодня. Очевидно, что управление человеческими ресурсами </w:t>
      </w:r>
      <w:r>
        <w:t>–</w:t>
      </w:r>
      <w:r w:rsidRPr="00EF6197">
        <w:t xml:space="preserve"> не просто точки роста, а стратегически важные для региона направления не только на ближнюю и среднесрочную перспективу. </w:t>
      </w:r>
    </w:p>
    <w:p w:rsidR="00144E2D" w:rsidRDefault="00144E2D" w:rsidP="00144E2D">
      <w:pPr>
        <w:pStyle w:val="a6"/>
        <w:spacing w:before="40" w:after="40"/>
        <w:ind w:left="0" w:firstLine="567"/>
      </w:pPr>
      <w:r w:rsidRPr="00BE0E45">
        <w:rPr>
          <w:b/>
        </w:rPr>
        <w:t>– XIV Сибирский коммуникационный форум «NovoPRsk-2021»</w:t>
      </w:r>
      <w:r>
        <w:t xml:space="preserve"> </w:t>
      </w:r>
      <w:r w:rsidRPr="00BE0E45">
        <w:t>«Безграничные возможности в ограниченных условиях»</w:t>
      </w:r>
      <w:r>
        <w:t xml:space="preserve">. </w:t>
      </w:r>
      <w:proofErr w:type="spellStart"/>
      <w:r w:rsidRPr="00BE0E45">
        <w:t>NovoPRsk</w:t>
      </w:r>
      <w:proofErr w:type="spellEnd"/>
      <w:r w:rsidRPr="00BE0E45">
        <w:t xml:space="preserve"> – инновационный образовательный студенческий проект, который ежегодно реализуется с 2006 года в партнерстве с органами власти, представителями бизнес-структур и общественными организациями. </w:t>
      </w:r>
      <w:proofErr w:type="spellStart"/>
      <w:r w:rsidRPr="00BE0E45">
        <w:t>NovoPRsk</w:t>
      </w:r>
      <w:proofErr w:type="spellEnd"/>
      <w:r w:rsidRPr="00BE0E45">
        <w:t xml:space="preserve"> получил широкое признание далеко за пределами Сибири. Каждый год в Форуме принимает участие свыше 600 студентов из России, стран ближнего и дальнего зарубежья. Спикерами выступают известные специалисты сферы маркетинга, рекламы и PR. На Форуме студенты, преподаватели и практики обсуждают актуальные вопросы интегрированных маркетинговых коммуникаций, делятся опытом и намечают пути решения поставленных проблем. </w:t>
      </w:r>
      <w:proofErr w:type="spellStart"/>
      <w:r w:rsidRPr="00BE0E45">
        <w:t>NovoPRsk</w:t>
      </w:r>
      <w:proofErr w:type="spellEnd"/>
      <w:r w:rsidRPr="00BE0E45">
        <w:t xml:space="preserve"> – это получение новых знаний в кругу коллег-единомышленников. Кроме того, у студентов появляется уникальная возможность найти место для прохождения практики или будущего работодателя. Ежегодно в </w:t>
      </w:r>
      <w:proofErr w:type="spellStart"/>
      <w:r w:rsidRPr="00BE0E45">
        <w:t>NovoPRsk</w:t>
      </w:r>
      <w:proofErr w:type="spellEnd"/>
      <w:r w:rsidRPr="00BE0E45">
        <w:t xml:space="preserve"> съезжаются более 500 студентов, магистрантов и представителей профессионального сообщества более чем 32 крупнейших городов России: Москвы, Санкт - Петербурга, Челябинска, Оренбурга, Екатеринбурга, Твери, Иркутска, Улан-Удэ, Читы, Барнаула, Томска, Омска, Красноярска и др. Экспертами Форума выступают ведущие практикующие специалисты России в сфере маркетинга, рекламы и связей с общественностью</w:t>
      </w:r>
      <w:r>
        <w:t>.</w:t>
      </w:r>
    </w:p>
    <w:p w:rsidR="00144E2D" w:rsidRPr="00BE0E45" w:rsidRDefault="00144E2D" w:rsidP="00144E2D">
      <w:pPr>
        <w:pStyle w:val="a6"/>
        <w:spacing w:before="40" w:after="40"/>
        <w:ind w:left="0" w:firstLine="567"/>
      </w:pPr>
      <w:r w:rsidRPr="00BE0E45">
        <w:t xml:space="preserve">В 2021 году в связи со сложной эпидемиологической ситуацией форум </w:t>
      </w:r>
      <w:r>
        <w:t xml:space="preserve">проводился </w:t>
      </w:r>
      <w:r w:rsidRPr="00BE0E45">
        <w:t>в два этапа:</w:t>
      </w:r>
      <w:r>
        <w:t xml:space="preserve"> </w:t>
      </w:r>
      <w:r w:rsidRPr="00BE0E45">
        <w:t>I этап – 23 апреля 2021 года</w:t>
      </w:r>
      <w:r>
        <w:t xml:space="preserve"> и </w:t>
      </w:r>
      <w:r w:rsidRPr="00BE0E45">
        <w:t>II этап – 22 октября 2021 года</w:t>
      </w:r>
      <w:r>
        <w:t>.</w:t>
      </w:r>
    </w:p>
    <w:p w:rsidR="00144E2D" w:rsidRPr="00BE0E45" w:rsidRDefault="00144E2D" w:rsidP="00144E2D">
      <w:pPr>
        <w:pStyle w:val="a6"/>
        <w:spacing w:before="40" w:after="40"/>
        <w:ind w:left="0" w:firstLine="567"/>
      </w:pPr>
      <w:r w:rsidRPr="00BE0E45">
        <w:t xml:space="preserve">Целью </w:t>
      </w:r>
      <w:proofErr w:type="spellStart"/>
      <w:r w:rsidRPr="00BE0E45">
        <w:t>NovoPRsk</w:t>
      </w:r>
      <w:proofErr w:type="spellEnd"/>
      <w:r w:rsidRPr="00BE0E45">
        <w:t xml:space="preserve"> является активизация научно-образовательного потенциала участников (студентов, магистрантов), мотивация их к научной деятельности, интенсивному освоению профессиональных компетенций, что, в конечном счете, будет способствовать повышению качества будущих специалистов в сфере рекламы, маркетинга и связей с общественностью, а также повышению их конкурентоспособности на рынке труда.</w:t>
      </w:r>
    </w:p>
    <w:p w:rsidR="00144E2D" w:rsidRPr="00BE0E45" w:rsidRDefault="00144E2D" w:rsidP="00144E2D">
      <w:pPr>
        <w:pStyle w:val="a6"/>
        <w:spacing w:before="40" w:after="40"/>
        <w:ind w:left="0" w:firstLine="567"/>
      </w:pPr>
      <w:r w:rsidRPr="00BE0E45">
        <w:t>«NovoPRsk-2021» – попытка осмыслить изменения в мире маркетинга, вызванные пандемией. Что произошло с паттернами потребительского поведения? Как перераспределился рекламный бюджет? Как коммуникации помогают преодолеть кризис? Как выстаивать коммуникации после пандемии? На форуме NovoPRsk-2021 представлены следующие форматы работы:</w:t>
      </w:r>
      <w:r>
        <w:t xml:space="preserve"> </w:t>
      </w:r>
      <w:r w:rsidRPr="00BE0E45">
        <w:t>I этап – 23 апреля 2021 года</w:t>
      </w:r>
      <w:r>
        <w:t xml:space="preserve"> (</w:t>
      </w:r>
      <w:r w:rsidRPr="00BE0E45">
        <w:t xml:space="preserve">Конкурс научных и творческих работ школьников; Конкурс </w:t>
      </w:r>
      <w:proofErr w:type="gramStart"/>
      <w:r w:rsidRPr="00BE0E45">
        <w:t>научных и творческих работ</w:t>
      </w:r>
      <w:proofErr w:type="gramEnd"/>
      <w:r w:rsidRPr="00BE0E45">
        <w:t xml:space="preserve"> учащихся в СПО;</w:t>
      </w:r>
      <w:r>
        <w:t xml:space="preserve"> </w:t>
      </w:r>
      <w:r w:rsidRPr="00BE0E45">
        <w:t>Конкурс студенческих научных работ (1 этап);</w:t>
      </w:r>
      <w:r>
        <w:t xml:space="preserve"> </w:t>
      </w:r>
      <w:r w:rsidRPr="00BE0E45">
        <w:t>Дискусси</w:t>
      </w:r>
      <w:r>
        <w:t xml:space="preserve">онная площадка с учителями СОШ); </w:t>
      </w:r>
      <w:r w:rsidRPr="00BE0E45">
        <w:t>II этап – 22 октября 2021 года</w:t>
      </w:r>
      <w:r>
        <w:t xml:space="preserve"> (</w:t>
      </w:r>
      <w:r w:rsidRPr="00BE0E45">
        <w:t>Контактная работа (мастер-классы, деловые игры и др.</w:t>
      </w:r>
      <w:r>
        <w:t xml:space="preserve">; </w:t>
      </w:r>
      <w:r w:rsidRPr="00BE0E45">
        <w:t>Круглый стол; Подведение итогов по результатам конкурса студенческих научных работ;</w:t>
      </w:r>
      <w:r>
        <w:t xml:space="preserve"> </w:t>
      </w:r>
      <w:r w:rsidRPr="00BE0E45">
        <w:t>Дискуссионная площадка с преподавателями СПО</w:t>
      </w:r>
      <w:r>
        <w:t>).</w:t>
      </w:r>
    </w:p>
    <w:p w:rsidR="00144E2D" w:rsidRPr="00BE0E45" w:rsidRDefault="00144E2D" w:rsidP="00144E2D">
      <w:pPr>
        <w:pStyle w:val="a6"/>
        <w:spacing w:before="40" w:after="40"/>
        <w:ind w:left="0" w:firstLine="567"/>
      </w:pPr>
      <w:r w:rsidRPr="00BE0E45">
        <w:t xml:space="preserve">В связи с неблагоприятной эпидемиологической ситуацией, часть мероприятий была проведена в очном формате (в малых группах), а часть – в дистанционном. </w:t>
      </w:r>
    </w:p>
    <w:p w:rsidR="00144E2D" w:rsidRPr="00BE0E45" w:rsidRDefault="00144E2D" w:rsidP="00144E2D">
      <w:pPr>
        <w:pStyle w:val="a6"/>
        <w:spacing w:before="40" w:after="40"/>
        <w:ind w:left="0" w:firstLine="567"/>
      </w:pPr>
      <w:r>
        <w:t>Краткие итоги</w:t>
      </w:r>
      <w:r w:rsidRPr="00BE0E45">
        <w:t xml:space="preserve"> Форума </w:t>
      </w:r>
      <w:r>
        <w:t>«NovoPRsk-2021»:</w:t>
      </w:r>
    </w:p>
    <w:p w:rsidR="00144E2D" w:rsidRPr="00BE0E45" w:rsidRDefault="00144E2D" w:rsidP="00144E2D">
      <w:pPr>
        <w:pStyle w:val="a6"/>
        <w:spacing w:before="40" w:after="40"/>
        <w:ind w:left="0" w:firstLine="567"/>
      </w:pPr>
      <w:r>
        <w:t>– </w:t>
      </w:r>
      <w:r w:rsidRPr="00BE0E45">
        <w:t xml:space="preserve">выстроена работа с различными целевыми группами (школьники, учащиеся СПО, студенты, школы, </w:t>
      </w:r>
      <w:proofErr w:type="spellStart"/>
      <w:r w:rsidRPr="00BE0E45">
        <w:t>ссузы</w:t>
      </w:r>
      <w:proofErr w:type="spellEnd"/>
      <w:r w:rsidRPr="00BE0E45">
        <w:t>, представители бизнеса);</w:t>
      </w:r>
    </w:p>
    <w:p w:rsidR="00144E2D" w:rsidRPr="00BE0E45" w:rsidRDefault="00144E2D" w:rsidP="00144E2D">
      <w:pPr>
        <w:pStyle w:val="a6"/>
        <w:spacing w:before="40" w:after="40"/>
        <w:ind w:left="0" w:firstLine="567"/>
      </w:pPr>
      <w:r>
        <w:lastRenderedPageBreak/>
        <w:t>– </w:t>
      </w:r>
      <w:r w:rsidRPr="00BE0E45">
        <w:t>проведено более 20 мероприятий;</w:t>
      </w:r>
    </w:p>
    <w:p w:rsidR="00144E2D" w:rsidRPr="00BE0E45" w:rsidRDefault="00144E2D" w:rsidP="00144E2D">
      <w:pPr>
        <w:pStyle w:val="a6"/>
        <w:spacing w:before="40" w:after="40"/>
        <w:ind w:left="0" w:firstLine="567"/>
      </w:pPr>
      <w:r>
        <w:t>– </w:t>
      </w:r>
      <w:r w:rsidRPr="00BE0E45">
        <w:t>в Форуме приняли участие 456 человек;</w:t>
      </w:r>
    </w:p>
    <w:p w:rsidR="00144E2D" w:rsidRPr="00BE0E45" w:rsidRDefault="00144E2D" w:rsidP="00144E2D">
      <w:pPr>
        <w:pStyle w:val="a6"/>
        <w:spacing w:before="40" w:after="40"/>
        <w:ind w:left="0" w:firstLine="567"/>
      </w:pPr>
      <w:r>
        <w:t>– </w:t>
      </w:r>
      <w:r w:rsidRPr="00BE0E45">
        <w:t>проведено 3 конкурса аналитических работ (для школьников, студентов СПО и студентов высших учебных заведений);</w:t>
      </w:r>
    </w:p>
    <w:p w:rsidR="00144E2D" w:rsidRPr="00BE0E45" w:rsidRDefault="00144E2D" w:rsidP="00144E2D">
      <w:pPr>
        <w:pStyle w:val="a6"/>
        <w:spacing w:before="40" w:after="40"/>
        <w:ind w:left="0" w:firstLine="567"/>
      </w:pPr>
      <w:r>
        <w:t>– </w:t>
      </w:r>
      <w:r w:rsidRPr="00BE0E45">
        <w:t>было представлено 20 проектов на конкурсе учащихся СПО (Новосибирский промышленно-энергетический колледж; Новосибирский промышленный колледж; Новосибирский кооперативный техникум имени А.Н. Косыгина; Новосибирский химико-технологический колледж имени Д.И. Менделеева; Новосибирский колледж печати и информационных технологий; гостями конкурса были обучающиеся Школа дизайна «Рыжий кот»);</w:t>
      </w:r>
    </w:p>
    <w:p w:rsidR="00144E2D" w:rsidRPr="00BE0E45" w:rsidRDefault="00144E2D" w:rsidP="00144E2D">
      <w:pPr>
        <w:pStyle w:val="a6"/>
        <w:spacing w:before="40" w:after="40"/>
        <w:ind w:left="0" w:firstLine="567"/>
      </w:pPr>
      <w:r>
        <w:t>– </w:t>
      </w:r>
      <w:r w:rsidRPr="00BE0E45">
        <w:t>23 проекта школьников;</w:t>
      </w:r>
    </w:p>
    <w:p w:rsidR="00144E2D" w:rsidRPr="00BE0E45" w:rsidRDefault="00144E2D" w:rsidP="00144E2D">
      <w:pPr>
        <w:pStyle w:val="a6"/>
        <w:spacing w:before="40" w:after="40"/>
        <w:ind w:left="0" w:firstLine="567"/>
      </w:pPr>
      <w:r>
        <w:t>– </w:t>
      </w:r>
      <w:r w:rsidRPr="00BE0E45">
        <w:t>46 проектов учащихся вузов;</w:t>
      </w:r>
    </w:p>
    <w:p w:rsidR="00144E2D" w:rsidRPr="00BE0E45" w:rsidRDefault="00144E2D" w:rsidP="00144E2D">
      <w:pPr>
        <w:pStyle w:val="a6"/>
        <w:spacing w:before="40" w:after="40"/>
        <w:ind w:left="0" w:firstLine="567"/>
      </w:pPr>
      <w:r>
        <w:t>– </w:t>
      </w:r>
      <w:r w:rsidRPr="00BE0E45">
        <w:t>проведен 1 круглый стол;</w:t>
      </w:r>
    </w:p>
    <w:p w:rsidR="00144E2D" w:rsidRPr="00BE0E45" w:rsidRDefault="00144E2D" w:rsidP="00144E2D">
      <w:pPr>
        <w:pStyle w:val="a6"/>
        <w:spacing w:before="40" w:after="40"/>
        <w:ind w:left="0" w:firstLine="567"/>
      </w:pPr>
      <w:r>
        <w:t>– </w:t>
      </w:r>
      <w:r w:rsidRPr="00BE0E45">
        <w:t xml:space="preserve">проведено 18 мастер-классов, деловых игр, </w:t>
      </w:r>
      <w:proofErr w:type="spellStart"/>
      <w:r w:rsidRPr="00BE0E45">
        <w:t>ворк-шопов</w:t>
      </w:r>
      <w:proofErr w:type="spellEnd"/>
      <w:r w:rsidRPr="00BE0E45">
        <w:t xml:space="preserve"> и т.д.</w:t>
      </w:r>
    </w:p>
    <w:p w:rsidR="00144E2D" w:rsidRDefault="00144E2D" w:rsidP="00144E2D">
      <w:pPr>
        <w:pStyle w:val="a6"/>
        <w:spacing w:before="40" w:after="40"/>
        <w:ind w:left="0" w:firstLine="567"/>
      </w:pPr>
      <w:r w:rsidRPr="008F4A71">
        <w:rPr>
          <w:b/>
        </w:rPr>
        <w:t>– издание монографий:</w:t>
      </w:r>
      <w:r w:rsidRPr="008125CE">
        <w:t xml:space="preserve"> </w:t>
      </w:r>
      <w:r>
        <w:t>И</w:t>
      </w:r>
      <w:r w:rsidRPr="008125CE">
        <w:t xml:space="preserve">нтегрированная отчетность компаний: целеполагание и тенденции развития (авторы: </w:t>
      </w:r>
      <w:proofErr w:type="spellStart"/>
      <w:r>
        <w:t>Фадейкина</w:t>
      </w:r>
      <w:proofErr w:type="spellEnd"/>
      <w:r>
        <w:t xml:space="preserve"> Н.В., Сапрыкина О.А., Брюханова Н.В.</w:t>
      </w:r>
      <w:r w:rsidRPr="008125CE">
        <w:t xml:space="preserve">); </w:t>
      </w:r>
      <w:r>
        <w:t>Р</w:t>
      </w:r>
      <w:r w:rsidRPr="008125CE">
        <w:t>азвитие инициативного бюджетирования как инструмента общественных финансов (автор</w:t>
      </w:r>
      <w:r>
        <w:t>ы</w:t>
      </w:r>
      <w:r w:rsidRPr="008125CE">
        <w:t>:</w:t>
      </w:r>
      <w:r>
        <w:t xml:space="preserve"> </w:t>
      </w:r>
      <w:proofErr w:type="spellStart"/>
      <w:r>
        <w:t>Фадейкина</w:t>
      </w:r>
      <w:proofErr w:type="spellEnd"/>
      <w:r>
        <w:t xml:space="preserve"> Н.В., Морозова О.В., </w:t>
      </w:r>
      <w:proofErr w:type="spellStart"/>
      <w:r>
        <w:t>Синкина</w:t>
      </w:r>
      <w:proofErr w:type="spellEnd"/>
      <w:r>
        <w:t xml:space="preserve"> А.А., Баранова И.В., Владимирова Т.А., Надеждина С.Д.</w:t>
      </w:r>
      <w:r w:rsidRPr="008125CE">
        <w:t xml:space="preserve">); </w:t>
      </w:r>
      <w:r w:rsidRPr="004F4749">
        <w:t>Финансовое (ценностно ориентированное) моделирование в системе «</w:t>
      </w:r>
      <w:r>
        <w:t>К</w:t>
      </w:r>
      <w:r w:rsidRPr="004F4749">
        <w:t xml:space="preserve">омпания </w:t>
      </w:r>
      <w:r>
        <w:t>–</w:t>
      </w:r>
      <w:r w:rsidRPr="004F4749">
        <w:t xml:space="preserve"> регион </w:t>
      </w:r>
      <w:r>
        <w:t>–</w:t>
      </w:r>
      <w:r w:rsidRPr="004F4749">
        <w:t xml:space="preserve"> отрасль»</w:t>
      </w:r>
      <w:r>
        <w:t xml:space="preserve"> </w:t>
      </w:r>
      <w:r w:rsidRPr="008125CE">
        <w:t>(авторы:</w:t>
      </w:r>
      <w:r>
        <w:t xml:space="preserve"> Новиков А.В., Коган А.Б.); </w:t>
      </w:r>
      <w:r w:rsidRPr="004F4749">
        <w:t>Философские и правовые основания современной цивилизации</w:t>
      </w:r>
      <w:r>
        <w:t xml:space="preserve"> (авторы: Донских О.А., </w:t>
      </w:r>
      <w:proofErr w:type="spellStart"/>
      <w:r w:rsidRPr="003B7D07">
        <w:t>Зиневич</w:t>
      </w:r>
      <w:proofErr w:type="spellEnd"/>
      <w:r w:rsidRPr="003B7D07">
        <w:t xml:space="preserve"> О.В., Майер Б.О., </w:t>
      </w:r>
      <w:proofErr w:type="spellStart"/>
      <w:r w:rsidRPr="003B7D07">
        <w:t>Чешев</w:t>
      </w:r>
      <w:proofErr w:type="spellEnd"/>
      <w:r w:rsidRPr="003B7D07">
        <w:t xml:space="preserve"> В.В., Разумов В.И., Савченко Д.А., Макарцев А.А., </w:t>
      </w:r>
      <w:proofErr w:type="spellStart"/>
      <w:r w:rsidRPr="003B7D07">
        <w:t>Юсубов</w:t>
      </w:r>
      <w:proofErr w:type="spellEnd"/>
      <w:r w:rsidRPr="003B7D07">
        <w:t xml:space="preserve"> Э.С., Шерстобоев О.Н., </w:t>
      </w:r>
      <w:proofErr w:type="spellStart"/>
      <w:r w:rsidRPr="003B7D07">
        <w:t>Думнова</w:t>
      </w:r>
      <w:proofErr w:type="spellEnd"/>
      <w:r w:rsidRPr="003B7D07">
        <w:t xml:space="preserve"> Э.М., </w:t>
      </w:r>
      <w:proofErr w:type="spellStart"/>
      <w:r w:rsidRPr="003B7D07">
        <w:t>Заякина</w:t>
      </w:r>
      <w:proofErr w:type="spellEnd"/>
      <w:r w:rsidRPr="003B7D07">
        <w:t xml:space="preserve"> Р.А., Ерохина Е.А., Суханова Н.П.</w:t>
      </w:r>
      <w:r>
        <w:t xml:space="preserve">); </w:t>
      </w:r>
      <w:r w:rsidRPr="004625D3">
        <w:t>Сфера услуг в условиях внешних ограничений: особенности функционирования индустрии туризма и гостеприимства</w:t>
      </w:r>
      <w:r>
        <w:t xml:space="preserve"> (авторы: </w:t>
      </w:r>
      <w:r w:rsidRPr="004625D3">
        <w:t xml:space="preserve">Зотова Е.Г., </w:t>
      </w:r>
      <w:proofErr w:type="spellStart"/>
      <w:r w:rsidRPr="004625D3">
        <w:t>Леушина</w:t>
      </w:r>
      <w:proofErr w:type="spellEnd"/>
      <w:r w:rsidRPr="004625D3">
        <w:t xml:space="preserve"> О.В., Лучина Н.А., Нюренбергер Л.Б., Петренко Н.Е., Приходько Т.П., </w:t>
      </w:r>
      <w:proofErr w:type="spellStart"/>
      <w:r w:rsidRPr="004625D3">
        <w:t>Севрюков</w:t>
      </w:r>
      <w:proofErr w:type="spellEnd"/>
      <w:r w:rsidRPr="004625D3">
        <w:t xml:space="preserve"> И.Ю., Шнорр Ж.П., </w:t>
      </w:r>
      <w:proofErr w:type="spellStart"/>
      <w:r w:rsidRPr="004625D3">
        <w:t>Шурбе</w:t>
      </w:r>
      <w:proofErr w:type="spellEnd"/>
      <w:r w:rsidRPr="004625D3">
        <w:t xml:space="preserve"> В.З., Щетинина Н.А., </w:t>
      </w:r>
      <w:proofErr w:type="spellStart"/>
      <w:r w:rsidRPr="004625D3">
        <w:t>Якшигулов</w:t>
      </w:r>
      <w:proofErr w:type="spellEnd"/>
      <w:r w:rsidRPr="004625D3">
        <w:t xml:space="preserve"> Р.А.</w:t>
      </w:r>
      <w:r>
        <w:t xml:space="preserve">); </w:t>
      </w:r>
      <w:hyperlink r:id="rId7" w:history="1">
        <w:r w:rsidRPr="004625D3">
          <w:t>Особенности и инновационные подходы к развитию социально экономической системы региона: отраслевой аспект</w:t>
        </w:r>
      </w:hyperlink>
      <w:r>
        <w:t xml:space="preserve"> (авторы: </w:t>
      </w:r>
      <w:proofErr w:type="spellStart"/>
      <w:r w:rsidRPr="004625D3">
        <w:t>Аршинова</w:t>
      </w:r>
      <w:proofErr w:type="spellEnd"/>
      <w:r w:rsidRPr="004625D3">
        <w:t xml:space="preserve"> А.Н., Глотко А.В., Дорофеева А.А., Зотова Е.Г., Киселёв С.П., </w:t>
      </w:r>
      <w:proofErr w:type="spellStart"/>
      <w:r w:rsidRPr="004625D3">
        <w:t>Курнявкин</w:t>
      </w:r>
      <w:proofErr w:type="spellEnd"/>
      <w:r w:rsidRPr="004625D3">
        <w:t xml:space="preserve"> А.В., </w:t>
      </w:r>
      <w:proofErr w:type="spellStart"/>
      <w:r w:rsidRPr="004625D3">
        <w:t>Леушина</w:t>
      </w:r>
      <w:proofErr w:type="spellEnd"/>
      <w:r w:rsidRPr="004625D3">
        <w:t xml:space="preserve"> О.В., Лучина Н.А., Нюренбергер Л.Б., Петренко Н.Е., Пономаренко Е.А., Попова А.А., Приставка М.В., Приходько Т.П., </w:t>
      </w:r>
      <w:proofErr w:type="spellStart"/>
      <w:r w:rsidRPr="004625D3">
        <w:t>Севрюков</w:t>
      </w:r>
      <w:proofErr w:type="spellEnd"/>
      <w:r w:rsidRPr="004625D3">
        <w:t xml:space="preserve"> И.Ю., Сергеева Е.А., Шнорр Ж.П., Щетинина Н.А., </w:t>
      </w:r>
      <w:proofErr w:type="spellStart"/>
      <w:r w:rsidRPr="004625D3">
        <w:t>Якшигулов</w:t>
      </w:r>
      <w:proofErr w:type="spellEnd"/>
      <w:r w:rsidRPr="004625D3">
        <w:t xml:space="preserve"> Р.А.</w:t>
      </w:r>
      <w:r>
        <w:t>);</w:t>
      </w:r>
    </w:p>
    <w:p w:rsidR="00144E2D" w:rsidRPr="00427EAC" w:rsidRDefault="00144E2D" w:rsidP="00144E2D">
      <w:pPr>
        <w:pStyle w:val="a6"/>
        <w:spacing w:before="40" w:after="40"/>
        <w:ind w:left="0" w:firstLine="567"/>
      </w:pPr>
      <w:r w:rsidRPr="008F4A71">
        <w:rPr>
          <w:b/>
        </w:rPr>
        <w:t>– проведение цикла научных мероприятий</w:t>
      </w:r>
      <w:r w:rsidRPr="00427EAC">
        <w:t xml:space="preserve"> в области управления качеством образовательных услуг высшей школы (в том числе «Школа качества образования» для студентов) и др.</w:t>
      </w:r>
    </w:p>
    <w:p w:rsidR="00144E2D" w:rsidRPr="004543AA" w:rsidRDefault="00144E2D" w:rsidP="00144E2D">
      <w:pPr>
        <w:pStyle w:val="a6"/>
        <w:spacing w:before="40" w:after="40"/>
        <w:ind w:left="0" w:firstLine="567"/>
      </w:pPr>
    </w:p>
    <w:p w:rsidR="00144E2D" w:rsidRPr="004543AA" w:rsidRDefault="00144E2D" w:rsidP="00144E2D">
      <w:pPr>
        <w:pStyle w:val="a6"/>
        <w:spacing w:before="40" w:after="40"/>
        <w:ind w:left="0" w:firstLine="567"/>
        <w:rPr>
          <w:b/>
          <w:bCs/>
        </w:rPr>
      </w:pPr>
      <w:r w:rsidRPr="004543AA">
        <w:rPr>
          <w:b/>
          <w:bCs/>
        </w:rPr>
        <w:t>8. Научно-исследовательская деятельность студентов</w:t>
      </w:r>
    </w:p>
    <w:p w:rsidR="00144E2D" w:rsidRPr="004543AA" w:rsidRDefault="00144E2D" w:rsidP="00144E2D">
      <w:pPr>
        <w:snapToGrid w:val="0"/>
        <w:ind w:firstLine="709"/>
        <w:jc w:val="both"/>
        <w:rPr>
          <w:rFonts w:ascii="Arial" w:hAnsi="Arial" w:cs="Arial"/>
          <w:sz w:val="22"/>
          <w:szCs w:val="22"/>
        </w:rPr>
      </w:pPr>
    </w:p>
    <w:p w:rsidR="00144E2D" w:rsidRPr="00D95A36" w:rsidRDefault="00144E2D" w:rsidP="00144E2D">
      <w:pPr>
        <w:snapToGrid w:val="0"/>
        <w:ind w:firstLine="709"/>
        <w:jc w:val="both"/>
        <w:rPr>
          <w:rFonts w:ascii="Arial" w:hAnsi="Arial" w:cs="Arial"/>
          <w:sz w:val="22"/>
          <w:szCs w:val="22"/>
        </w:rPr>
      </w:pPr>
      <w:r w:rsidRPr="00D95A36">
        <w:rPr>
          <w:rFonts w:ascii="Arial" w:hAnsi="Arial" w:cs="Arial"/>
          <w:sz w:val="22"/>
          <w:szCs w:val="22"/>
        </w:rPr>
        <w:t xml:space="preserve">Социально-экономические изменения, происходящие в современном обществе, оказывают влияние на систему образования и требуют новых подходов к ее развитию и обновлению. В этих условиях необходима такая система подготовки студентов, которая способна будет обеспечить научно-технический прогресс и современные производства кадрами высокой квалификации. </w:t>
      </w:r>
    </w:p>
    <w:p w:rsidR="00144E2D" w:rsidRPr="004543AA" w:rsidRDefault="00144E2D" w:rsidP="00144E2D">
      <w:pPr>
        <w:snapToGrid w:val="0"/>
        <w:ind w:firstLine="709"/>
        <w:jc w:val="both"/>
        <w:rPr>
          <w:rFonts w:ascii="Arial" w:hAnsi="Arial" w:cs="Arial"/>
          <w:sz w:val="22"/>
          <w:szCs w:val="22"/>
        </w:rPr>
      </w:pPr>
      <w:r w:rsidRPr="004543AA">
        <w:rPr>
          <w:rFonts w:ascii="Arial" w:hAnsi="Arial" w:cs="Arial"/>
          <w:sz w:val="22"/>
          <w:szCs w:val="22"/>
        </w:rPr>
        <w:t xml:space="preserve">Подходы к активизации научной деятельности студентов позволяют поддерживать высокий уровень публикационной активности обучающихся – 935 в 2021 г. и 960 в 2020 г. </w:t>
      </w:r>
      <w:r w:rsidRPr="00042C74">
        <w:rPr>
          <w:rFonts w:ascii="Arial" w:hAnsi="Arial" w:cs="Arial"/>
          <w:sz w:val="22"/>
          <w:szCs w:val="22"/>
        </w:rPr>
        <w:t xml:space="preserve">против 725 в 2019 г., опубликованы 7 статей в зарубежных изданиях; студенты НГУЭУ </w:t>
      </w:r>
      <w:r w:rsidRPr="004543AA">
        <w:rPr>
          <w:rFonts w:ascii="Arial" w:hAnsi="Arial" w:cs="Arial"/>
          <w:sz w:val="22"/>
          <w:szCs w:val="22"/>
        </w:rPr>
        <w:t xml:space="preserve">отмечены многочисленными грамотами и дипломами, в том числе на следующих научных мероприятиях: </w:t>
      </w:r>
    </w:p>
    <w:p w:rsidR="00144E2D" w:rsidRPr="004B55CA" w:rsidRDefault="00144E2D" w:rsidP="00144E2D">
      <w:pPr>
        <w:snapToGrid w:val="0"/>
        <w:ind w:firstLine="709"/>
        <w:jc w:val="both"/>
        <w:rPr>
          <w:rFonts w:ascii="Arial" w:hAnsi="Arial" w:cs="Arial"/>
          <w:sz w:val="22"/>
          <w:szCs w:val="22"/>
        </w:rPr>
      </w:pPr>
      <w:r w:rsidRPr="004B55CA">
        <w:rPr>
          <w:rFonts w:ascii="Arial" w:hAnsi="Arial" w:cs="Arial"/>
          <w:sz w:val="22"/>
          <w:szCs w:val="22"/>
        </w:rPr>
        <w:t>– </w:t>
      </w:r>
      <w:r w:rsidRPr="004B55CA">
        <w:rPr>
          <w:rFonts w:ascii="Arial" w:hAnsi="Arial" w:cs="Arial"/>
          <w:b/>
          <w:sz w:val="22"/>
          <w:szCs w:val="22"/>
        </w:rPr>
        <w:t>I</w:t>
      </w:r>
      <w:r>
        <w:rPr>
          <w:rFonts w:ascii="Arial" w:hAnsi="Arial" w:cs="Arial"/>
          <w:b/>
          <w:sz w:val="22"/>
          <w:szCs w:val="22"/>
          <w:lang w:val="en-US"/>
        </w:rPr>
        <w:t>V</w:t>
      </w:r>
      <w:r w:rsidRPr="004B55CA">
        <w:rPr>
          <w:rFonts w:ascii="Arial" w:hAnsi="Arial" w:cs="Arial"/>
          <w:b/>
          <w:sz w:val="22"/>
          <w:szCs w:val="22"/>
        </w:rPr>
        <w:t> Сибирский социологический форум</w:t>
      </w:r>
      <w:r w:rsidRPr="004B55CA">
        <w:rPr>
          <w:rFonts w:ascii="Arial" w:hAnsi="Arial" w:cs="Arial"/>
          <w:sz w:val="22"/>
          <w:szCs w:val="22"/>
        </w:rPr>
        <w:t xml:space="preserve"> на тему «Социальные практики и управление: проблемное поле социологии». Мероприятие прошло в онлайн-формате.</w:t>
      </w:r>
    </w:p>
    <w:p w:rsidR="00144E2D" w:rsidRPr="004B55CA" w:rsidRDefault="00144E2D" w:rsidP="00144E2D">
      <w:pPr>
        <w:snapToGrid w:val="0"/>
        <w:ind w:firstLine="709"/>
        <w:jc w:val="both"/>
        <w:rPr>
          <w:rFonts w:ascii="Arial" w:hAnsi="Arial" w:cs="Arial"/>
          <w:sz w:val="22"/>
          <w:szCs w:val="22"/>
        </w:rPr>
      </w:pPr>
      <w:r w:rsidRPr="004B55CA">
        <w:rPr>
          <w:rFonts w:ascii="Arial" w:hAnsi="Arial" w:cs="Arial"/>
          <w:sz w:val="22"/>
          <w:szCs w:val="22"/>
        </w:rPr>
        <w:t>В мероприятиях форума участвовали гости из Москвы и других городов России, а также из Белоруссии и Болгарии.</w:t>
      </w:r>
    </w:p>
    <w:p w:rsidR="00144E2D" w:rsidRPr="004B55CA" w:rsidRDefault="00144E2D" w:rsidP="00144E2D">
      <w:pPr>
        <w:snapToGrid w:val="0"/>
        <w:ind w:firstLine="709"/>
        <w:jc w:val="both"/>
        <w:rPr>
          <w:rFonts w:ascii="Arial" w:hAnsi="Arial" w:cs="Arial"/>
          <w:sz w:val="22"/>
          <w:szCs w:val="22"/>
        </w:rPr>
      </w:pPr>
      <w:r w:rsidRPr="004B55CA">
        <w:rPr>
          <w:rFonts w:ascii="Arial" w:hAnsi="Arial" w:cs="Arial"/>
          <w:sz w:val="22"/>
          <w:szCs w:val="22"/>
        </w:rPr>
        <w:t xml:space="preserve">В работе форума приняли участие преподаватели Московского государственного университета </w:t>
      </w:r>
      <w:proofErr w:type="spellStart"/>
      <w:r w:rsidRPr="004B55CA">
        <w:rPr>
          <w:rFonts w:ascii="Arial" w:hAnsi="Arial" w:cs="Arial"/>
          <w:sz w:val="22"/>
          <w:szCs w:val="22"/>
        </w:rPr>
        <w:t>им.Ломоносова</w:t>
      </w:r>
      <w:proofErr w:type="spellEnd"/>
      <w:r w:rsidRPr="004B55CA">
        <w:rPr>
          <w:rFonts w:ascii="Arial" w:hAnsi="Arial" w:cs="Arial"/>
          <w:sz w:val="22"/>
          <w:szCs w:val="22"/>
        </w:rPr>
        <w:t>: декан</w:t>
      </w:r>
      <w:r>
        <w:rPr>
          <w:rFonts w:ascii="Arial" w:hAnsi="Arial" w:cs="Arial"/>
          <w:sz w:val="22"/>
          <w:szCs w:val="22"/>
        </w:rPr>
        <w:t xml:space="preserve"> со</w:t>
      </w:r>
      <w:r w:rsidRPr="004B55CA">
        <w:rPr>
          <w:rFonts w:ascii="Arial" w:hAnsi="Arial" w:cs="Arial"/>
          <w:sz w:val="22"/>
          <w:szCs w:val="22"/>
        </w:rPr>
        <w:t>циологического</w:t>
      </w:r>
      <w:r>
        <w:rPr>
          <w:rFonts w:ascii="Arial" w:hAnsi="Arial" w:cs="Arial"/>
          <w:sz w:val="22"/>
          <w:szCs w:val="22"/>
        </w:rPr>
        <w:t xml:space="preserve"> </w:t>
      </w:r>
      <w:r w:rsidRPr="004B55CA">
        <w:rPr>
          <w:rFonts w:ascii="Arial" w:hAnsi="Arial" w:cs="Arial"/>
          <w:sz w:val="22"/>
          <w:szCs w:val="22"/>
        </w:rPr>
        <w:t xml:space="preserve">факультета МГУ доктор социологических наук, профессор Осипова Надежда Геннадьевна, заведующий кафедрой экономической социологии и менеджмента Сергей Александрович Барков, доцент кафедры </w:t>
      </w:r>
      <w:r w:rsidRPr="004B55CA">
        <w:rPr>
          <w:rFonts w:ascii="Arial" w:hAnsi="Arial" w:cs="Arial"/>
          <w:sz w:val="22"/>
          <w:szCs w:val="22"/>
        </w:rPr>
        <w:lastRenderedPageBreak/>
        <w:t xml:space="preserve">экономической социологии и менеджмента, член-корреспондент РАН, декан и заведующий кафедрой теории и истории социологии социологического факультета Российского государственного гуманитарного университета, главный научный сотрудник группы исследования социокультурной динамики Института социологии РАН, почетный доктор Института социологии РАН </w:t>
      </w:r>
      <w:proofErr w:type="spellStart"/>
      <w:r w:rsidRPr="004B55CA">
        <w:rPr>
          <w:rFonts w:ascii="Arial" w:hAnsi="Arial" w:cs="Arial"/>
          <w:sz w:val="22"/>
          <w:szCs w:val="22"/>
        </w:rPr>
        <w:t>Тощенко</w:t>
      </w:r>
      <w:proofErr w:type="spellEnd"/>
      <w:r w:rsidRPr="004B55CA">
        <w:rPr>
          <w:rFonts w:ascii="Arial" w:hAnsi="Arial" w:cs="Arial"/>
          <w:sz w:val="22"/>
          <w:szCs w:val="22"/>
        </w:rPr>
        <w:t xml:space="preserve"> Жан Терентьевич, профессор департамента социологии факультета социальных наук Национального исследовательского университета "</w:t>
      </w:r>
      <w:r w:rsidRPr="0028412A">
        <w:rPr>
          <w:rFonts w:ascii="Arial" w:hAnsi="Arial" w:cs="Arial"/>
          <w:sz w:val="22"/>
          <w:szCs w:val="22"/>
        </w:rPr>
        <w:t>Высшая школа экономики</w:t>
      </w:r>
      <w:r w:rsidRPr="004B55CA">
        <w:rPr>
          <w:rFonts w:ascii="Arial" w:hAnsi="Arial" w:cs="Arial"/>
          <w:sz w:val="22"/>
          <w:szCs w:val="22"/>
        </w:rPr>
        <w:t xml:space="preserve">", доктор социологических наук, профессор </w:t>
      </w:r>
      <w:proofErr w:type="spellStart"/>
      <w:r w:rsidRPr="004B55CA">
        <w:rPr>
          <w:rFonts w:ascii="Arial" w:hAnsi="Arial" w:cs="Arial"/>
          <w:sz w:val="22"/>
          <w:szCs w:val="22"/>
        </w:rPr>
        <w:t>Барсукова</w:t>
      </w:r>
      <w:proofErr w:type="spellEnd"/>
      <w:r w:rsidRPr="004B55CA">
        <w:rPr>
          <w:rFonts w:ascii="Arial" w:hAnsi="Arial" w:cs="Arial"/>
          <w:sz w:val="22"/>
          <w:szCs w:val="22"/>
        </w:rPr>
        <w:t xml:space="preserve"> Светлана Юрьевна, главный научный сотрудник Института философии и права Сибирского отделения РАН, доктор философских наук, профессор Попков Юрий Владимирович.</w:t>
      </w:r>
    </w:p>
    <w:p w:rsidR="00144E2D" w:rsidRPr="0028412A" w:rsidRDefault="00144E2D" w:rsidP="00144E2D">
      <w:pPr>
        <w:snapToGrid w:val="0"/>
        <w:ind w:firstLine="709"/>
        <w:jc w:val="both"/>
        <w:rPr>
          <w:rFonts w:ascii="Arial" w:hAnsi="Arial" w:cs="Arial"/>
          <w:sz w:val="22"/>
          <w:szCs w:val="22"/>
        </w:rPr>
      </w:pPr>
      <w:r w:rsidRPr="0028412A">
        <w:rPr>
          <w:rFonts w:ascii="Arial" w:hAnsi="Arial" w:cs="Arial"/>
          <w:sz w:val="22"/>
          <w:szCs w:val="22"/>
        </w:rPr>
        <w:t>В этом году основной темой IV Сибирского социологического форума стали социальные практики и управление. Участники посвятили свои выступления практикам в науке, образовании и бизнесе, управлению в социуме и организации, межкультурным взаимодействиям в социальном пространстве, лидерству и социальной активности современной молодежи и многому другому. В общей сложности на пленарном заседании и пяти тематических площадках прозвучало около ста докладов как ученых, так и будущих социологов.</w:t>
      </w:r>
    </w:p>
    <w:p w:rsidR="00144E2D" w:rsidRDefault="00144E2D" w:rsidP="00144E2D">
      <w:pPr>
        <w:snapToGrid w:val="0"/>
        <w:ind w:firstLine="709"/>
        <w:jc w:val="both"/>
        <w:rPr>
          <w:rFonts w:ascii="Arial" w:hAnsi="Arial" w:cs="Arial"/>
          <w:sz w:val="22"/>
          <w:szCs w:val="22"/>
        </w:rPr>
      </w:pPr>
      <w:r w:rsidRPr="004B55CA">
        <w:rPr>
          <w:rFonts w:ascii="Arial" w:hAnsi="Arial" w:cs="Arial"/>
          <w:sz w:val="22"/>
          <w:szCs w:val="22"/>
        </w:rPr>
        <w:t xml:space="preserve">Студенты вузов (НГУЭУ, НГТУ, НГПУ, </w:t>
      </w:r>
      <w:proofErr w:type="spellStart"/>
      <w:r w:rsidRPr="004B55CA">
        <w:rPr>
          <w:rFonts w:ascii="Arial" w:hAnsi="Arial" w:cs="Arial"/>
          <w:sz w:val="22"/>
          <w:szCs w:val="22"/>
        </w:rPr>
        <w:t>СибУПК</w:t>
      </w:r>
      <w:proofErr w:type="spellEnd"/>
      <w:r w:rsidRPr="004B55CA">
        <w:rPr>
          <w:rFonts w:ascii="Arial" w:hAnsi="Arial" w:cs="Arial"/>
          <w:sz w:val="22"/>
          <w:szCs w:val="22"/>
        </w:rPr>
        <w:t xml:space="preserve">, СГУПС, ИГУ) предложили к обсуждению самые разнообразные тематики. Вот некоторые из них: качество жизни жителей малых населённых пунктов сельской местности, цифровая трансформация в сфере управления персоналом; занятость и инвалидность: условия труда у людей с инвалидностью; психолого-педагогические условия готовности к обучению детей поколения Z в условиях цифровой трансформации, исследование влияния рекламы в социальных сетях на потребительское поведение студенческой молодежи (на примере социальной сети </w:t>
      </w:r>
      <w:r>
        <w:rPr>
          <w:rFonts w:ascii="Arial" w:hAnsi="Arial" w:cs="Arial"/>
          <w:sz w:val="22"/>
          <w:szCs w:val="22"/>
        </w:rPr>
        <w:t>«</w:t>
      </w:r>
      <w:proofErr w:type="spellStart"/>
      <w:r w:rsidRPr="004B55CA">
        <w:rPr>
          <w:rFonts w:ascii="Arial" w:hAnsi="Arial" w:cs="Arial"/>
          <w:sz w:val="22"/>
          <w:szCs w:val="22"/>
        </w:rPr>
        <w:t>Инстаграм</w:t>
      </w:r>
      <w:proofErr w:type="spellEnd"/>
      <w:r>
        <w:rPr>
          <w:rFonts w:ascii="Arial" w:hAnsi="Arial" w:cs="Arial"/>
          <w:sz w:val="22"/>
          <w:szCs w:val="22"/>
        </w:rPr>
        <w:t>»</w:t>
      </w:r>
      <w:r w:rsidRPr="004B55CA">
        <w:rPr>
          <w:rFonts w:ascii="Arial" w:hAnsi="Arial" w:cs="Arial"/>
          <w:sz w:val="22"/>
          <w:szCs w:val="22"/>
        </w:rPr>
        <w:t>) и многие другие.</w:t>
      </w:r>
    </w:p>
    <w:p w:rsidR="00144E2D" w:rsidRDefault="00144E2D" w:rsidP="00144E2D">
      <w:pPr>
        <w:snapToGrid w:val="0"/>
        <w:ind w:firstLine="709"/>
        <w:jc w:val="both"/>
        <w:rPr>
          <w:rFonts w:ascii="Arial" w:hAnsi="Arial" w:cs="Arial"/>
          <w:sz w:val="22"/>
          <w:szCs w:val="22"/>
        </w:rPr>
      </w:pPr>
      <w:r w:rsidRPr="0028412A">
        <w:rPr>
          <w:rFonts w:ascii="Arial" w:hAnsi="Arial" w:cs="Arial"/>
          <w:sz w:val="22"/>
          <w:szCs w:val="22"/>
        </w:rPr>
        <w:t>Соглашение о сотрудничестве НГУЭУ и МГУ стало одним из итогов этого форума. Соглашение предполагает проведение совместных образовательных и научных мероприятий, исследований и проектов, что расширит возможности студентов и преподавателей НГУЭУ.</w:t>
      </w:r>
    </w:p>
    <w:p w:rsidR="00144E2D" w:rsidRPr="004B55CA" w:rsidRDefault="00144E2D" w:rsidP="00144E2D">
      <w:pPr>
        <w:snapToGrid w:val="0"/>
        <w:ind w:firstLine="709"/>
        <w:jc w:val="both"/>
        <w:rPr>
          <w:rFonts w:ascii="Arial" w:hAnsi="Arial" w:cs="Arial"/>
          <w:sz w:val="22"/>
          <w:szCs w:val="22"/>
        </w:rPr>
      </w:pPr>
      <w:r>
        <w:rPr>
          <w:rFonts w:ascii="Arial" w:hAnsi="Arial" w:cs="Arial"/>
          <w:sz w:val="22"/>
          <w:szCs w:val="22"/>
        </w:rPr>
        <w:t>– </w:t>
      </w:r>
      <w:r w:rsidRPr="00110548">
        <w:rPr>
          <w:rFonts w:ascii="Arial" w:hAnsi="Arial" w:cs="Arial"/>
          <w:b/>
          <w:sz w:val="22"/>
          <w:szCs w:val="22"/>
        </w:rPr>
        <w:t>IX</w:t>
      </w:r>
      <w:r w:rsidRPr="00110548">
        <w:rPr>
          <w:rFonts w:ascii="Arial" w:hAnsi="Arial" w:cs="Arial"/>
          <w:sz w:val="22"/>
          <w:szCs w:val="22"/>
        </w:rPr>
        <w:t xml:space="preserve"> </w:t>
      </w:r>
      <w:r w:rsidRPr="00110548">
        <w:rPr>
          <w:rFonts w:ascii="Arial" w:hAnsi="Arial" w:cs="Arial"/>
          <w:b/>
          <w:sz w:val="22"/>
          <w:szCs w:val="22"/>
        </w:rPr>
        <w:t>Межвузовский Экологический кубок</w:t>
      </w:r>
      <w:r>
        <w:rPr>
          <w:rFonts w:ascii="Arial" w:hAnsi="Arial" w:cs="Arial"/>
          <w:b/>
          <w:sz w:val="22"/>
          <w:szCs w:val="22"/>
        </w:rPr>
        <w:t>-2021</w:t>
      </w:r>
      <w:r w:rsidRPr="00110548">
        <w:rPr>
          <w:rFonts w:ascii="Arial" w:hAnsi="Arial" w:cs="Arial"/>
          <w:sz w:val="22"/>
          <w:szCs w:val="22"/>
        </w:rPr>
        <w:t xml:space="preserve"> с международным участием</w:t>
      </w:r>
      <w:r>
        <w:rPr>
          <w:rFonts w:ascii="Arial" w:hAnsi="Arial" w:cs="Arial"/>
          <w:sz w:val="22"/>
          <w:szCs w:val="22"/>
        </w:rPr>
        <w:t xml:space="preserve">. </w:t>
      </w:r>
      <w:r w:rsidRPr="00110548">
        <w:rPr>
          <w:rFonts w:ascii="Arial" w:hAnsi="Arial" w:cs="Arial"/>
          <w:sz w:val="22"/>
          <w:szCs w:val="22"/>
        </w:rPr>
        <w:t>В ЭкоКубке</w:t>
      </w:r>
      <w:r>
        <w:rPr>
          <w:rFonts w:ascii="Arial" w:hAnsi="Arial" w:cs="Arial"/>
          <w:sz w:val="22"/>
          <w:szCs w:val="22"/>
        </w:rPr>
        <w:t>-</w:t>
      </w:r>
      <w:r w:rsidRPr="00110548">
        <w:rPr>
          <w:rFonts w:ascii="Arial" w:hAnsi="Arial" w:cs="Arial"/>
          <w:sz w:val="22"/>
          <w:szCs w:val="22"/>
        </w:rPr>
        <w:t>2021 приняли участие 11 команд из вузов России, Беларуси, Кыргызстана и Казахстана. В этом году главным направлением кубка стала комфортная городская среда</w:t>
      </w:r>
      <w:r>
        <w:rPr>
          <w:rFonts w:ascii="Arial" w:hAnsi="Arial" w:cs="Arial"/>
          <w:sz w:val="22"/>
          <w:szCs w:val="22"/>
        </w:rPr>
        <w:t>.</w:t>
      </w:r>
    </w:p>
    <w:p w:rsidR="00144E2D" w:rsidRPr="00110548" w:rsidRDefault="00144E2D" w:rsidP="00144E2D">
      <w:pPr>
        <w:snapToGrid w:val="0"/>
        <w:ind w:firstLine="709"/>
        <w:jc w:val="both"/>
        <w:rPr>
          <w:rFonts w:ascii="Arial" w:hAnsi="Arial" w:cs="Arial"/>
          <w:sz w:val="22"/>
          <w:szCs w:val="22"/>
        </w:rPr>
      </w:pPr>
      <w:r w:rsidRPr="00110548">
        <w:rPr>
          <w:rFonts w:ascii="Arial" w:hAnsi="Arial" w:cs="Arial"/>
          <w:sz w:val="22"/>
          <w:szCs w:val="22"/>
        </w:rPr>
        <w:t xml:space="preserve">Экологический кубок </w:t>
      </w:r>
      <w:r>
        <w:rPr>
          <w:rFonts w:ascii="Arial" w:hAnsi="Arial" w:cs="Arial"/>
          <w:sz w:val="22"/>
          <w:szCs w:val="22"/>
        </w:rPr>
        <w:t>–</w:t>
      </w:r>
      <w:r w:rsidRPr="00110548">
        <w:rPr>
          <w:rFonts w:ascii="Arial" w:hAnsi="Arial" w:cs="Arial"/>
          <w:sz w:val="22"/>
          <w:szCs w:val="22"/>
        </w:rPr>
        <w:t xml:space="preserve"> это площадка для общения активной молодежи, экспертов, представителей бизнеса и органов государственной власти по наиболее актуальным проблемам в сфере охраны окружающей среды, изменений природоохранного законодательства, экономических аспектов исполнения природоохранных требований, а также исследований и разработки концептуальных решений актуальных экологических проблем. </w:t>
      </w:r>
    </w:p>
    <w:p w:rsidR="00144E2D" w:rsidRPr="00110548" w:rsidRDefault="00144E2D" w:rsidP="00144E2D">
      <w:pPr>
        <w:snapToGrid w:val="0"/>
        <w:ind w:firstLine="709"/>
        <w:jc w:val="both"/>
        <w:rPr>
          <w:rFonts w:ascii="Arial" w:hAnsi="Arial" w:cs="Arial"/>
          <w:sz w:val="22"/>
          <w:szCs w:val="22"/>
        </w:rPr>
      </w:pPr>
      <w:r w:rsidRPr="00110548">
        <w:rPr>
          <w:rFonts w:ascii="Arial" w:hAnsi="Arial" w:cs="Arial"/>
          <w:sz w:val="22"/>
          <w:szCs w:val="22"/>
        </w:rPr>
        <w:t xml:space="preserve">Организатором мероприятия выступает кафедра экологической безопасности и управления природопользованием НГУЭУ при поддержке кафедры ЮНЕСКО «Экологически безопасные технологии </w:t>
      </w:r>
      <w:proofErr w:type="spellStart"/>
      <w:r w:rsidRPr="00110548">
        <w:rPr>
          <w:rFonts w:ascii="Arial" w:hAnsi="Arial" w:cs="Arial"/>
          <w:sz w:val="22"/>
          <w:szCs w:val="22"/>
        </w:rPr>
        <w:t>природообустройства</w:t>
      </w:r>
      <w:proofErr w:type="spellEnd"/>
      <w:r w:rsidRPr="00110548">
        <w:rPr>
          <w:rFonts w:ascii="Arial" w:hAnsi="Arial" w:cs="Arial"/>
          <w:sz w:val="22"/>
          <w:szCs w:val="22"/>
        </w:rPr>
        <w:t xml:space="preserve"> и водопользования» (</w:t>
      </w:r>
      <w:proofErr w:type="spellStart"/>
      <w:r w:rsidRPr="00110548">
        <w:rPr>
          <w:rFonts w:ascii="Arial" w:hAnsi="Arial" w:cs="Arial"/>
          <w:sz w:val="22"/>
          <w:szCs w:val="22"/>
        </w:rPr>
        <w:t>Сибстрин</w:t>
      </w:r>
      <w:proofErr w:type="spellEnd"/>
      <w:r w:rsidRPr="00110548">
        <w:rPr>
          <w:rFonts w:ascii="Arial" w:hAnsi="Arial" w:cs="Arial"/>
          <w:sz w:val="22"/>
          <w:szCs w:val="22"/>
        </w:rPr>
        <w:t xml:space="preserve">), Министерства природных ресурсов и экологии Новосибирской области, Комитета охраны окружающей среды Департамента энергетики, жилищного и коммунального хозяйства Новосибирска, ФГБУ «Центр лабораторного анализа и технических измерений по СФО», Новосибирской областной ассоциации предприятий по обращению с отходами «Экология Сибири», ООО «Гид», а также </w:t>
      </w:r>
      <w:proofErr w:type="spellStart"/>
      <w:r w:rsidRPr="00110548">
        <w:rPr>
          <w:rFonts w:ascii="Arial" w:hAnsi="Arial" w:cs="Arial"/>
          <w:sz w:val="22"/>
          <w:szCs w:val="22"/>
        </w:rPr>
        <w:t>франчайзи</w:t>
      </w:r>
      <w:proofErr w:type="spellEnd"/>
      <w:r w:rsidRPr="00110548">
        <w:rPr>
          <w:rFonts w:ascii="Arial" w:hAnsi="Arial" w:cs="Arial"/>
          <w:sz w:val="22"/>
          <w:szCs w:val="22"/>
        </w:rPr>
        <w:t xml:space="preserve"> «Макдоналдс» в России.</w:t>
      </w:r>
    </w:p>
    <w:p w:rsidR="00144E2D" w:rsidRPr="00110548" w:rsidRDefault="00144E2D" w:rsidP="00144E2D">
      <w:pPr>
        <w:snapToGrid w:val="0"/>
        <w:ind w:firstLine="709"/>
        <w:jc w:val="both"/>
        <w:rPr>
          <w:rFonts w:ascii="Arial" w:hAnsi="Arial" w:cs="Arial"/>
          <w:sz w:val="22"/>
          <w:szCs w:val="22"/>
        </w:rPr>
      </w:pPr>
      <w:r w:rsidRPr="00110548">
        <w:rPr>
          <w:rFonts w:ascii="Arial" w:hAnsi="Arial" w:cs="Arial"/>
          <w:sz w:val="22"/>
          <w:szCs w:val="22"/>
        </w:rPr>
        <w:t xml:space="preserve">Участников приветствовал ректор НГУЭУ Павел Новгородов, который отметил, что на данный момент экологическая повестка как никогда популярна. Он добавил, что нефтедобывающие компании и компании IТ-сектора в рейтинге самых дорогих сменяются компаниями, в философии которых лежит забота об окружающей среде. В качестве примера ректор привел компанию </w:t>
      </w:r>
      <w:proofErr w:type="spellStart"/>
      <w:r w:rsidRPr="00110548">
        <w:rPr>
          <w:rFonts w:ascii="Arial" w:hAnsi="Arial" w:cs="Arial"/>
          <w:sz w:val="22"/>
          <w:szCs w:val="22"/>
        </w:rPr>
        <w:t>Tesla</w:t>
      </w:r>
      <w:proofErr w:type="spellEnd"/>
      <w:r w:rsidRPr="00110548">
        <w:rPr>
          <w:rFonts w:ascii="Arial" w:hAnsi="Arial" w:cs="Arial"/>
          <w:sz w:val="22"/>
          <w:szCs w:val="22"/>
        </w:rPr>
        <w:t>, которая занимается производством электромобилей.</w:t>
      </w:r>
    </w:p>
    <w:p w:rsidR="00144E2D" w:rsidRPr="00110548" w:rsidRDefault="00144E2D" w:rsidP="00144E2D">
      <w:pPr>
        <w:snapToGrid w:val="0"/>
        <w:ind w:firstLine="709"/>
        <w:jc w:val="both"/>
        <w:rPr>
          <w:rFonts w:ascii="Arial" w:hAnsi="Arial" w:cs="Arial"/>
          <w:sz w:val="22"/>
          <w:szCs w:val="22"/>
        </w:rPr>
      </w:pPr>
      <w:r w:rsidRPr="00110548">
        <w:rPr>
          <w:rFonts w:ascii="Arial" w:hAnsi="Arial" w:cs="Arial"/>
          <w:sz w:val="22"/>
          <w:szCs w:val="22"/>
        </w:rPr>
        <w:t>В этом году студенты представляли проекты в онлайн-формате. На открытии кубка председатель Комитета охраны окружающей среды мэрии Новосибирска Мария Сидорова подчеркнула, что это отличная возможность обменяться опытом и наладить дружественные контакты.</w:t>
      </w:r>
    </w:p>
    <w:p w:rsidR="00144E2D" w:rsidRPr="00110548" w:rsidRDefault="00144E2D" w:rsidP="00144E2D">
      <w:pPr>
        <w:snapToGrid w:val="0"/>
        <w:ind w:firstLine="709"/>
        <w:jc w:val="both"/>
        <w:rPr>
          <w:rFonts w:ascii="Arial" w:hAnsi="Arial" w:cs="Arial"/>
          <w:sz w:val="22"/>
          <w:szCs w:val="22"/>
        </w:rPr>
      </w:pPr>
      <w:r w:rsidRPr="00110548">
        <w:rPr>
          <w:rFonts w:ascii="Arial" w:hAnsi="Arial" w:cs="Arial"/>
          <w:sz w:val="22"/>
          <w:szCs w:val="22"/>
        </w:rPr>
        <w:t>Команды поделились своими идеями по созданию комфортной среды в тех населенных пунктах, в которых они проживают. Например, команда «</w:t>
      </w:r>
      <w:proofErr w:type="spellStart"/>
      <w:r w:rsidRPr="00110548">
        <w:rPr>
          <w:rFonts w:ascii="Arial" w:hAnsi="Arial" w:cs="Arial"/>
          <w:sz w:val="22"/>
          <w:szCs w:val="22"/>
        </w:rPr>
        <w:t>Купаловцы</w:t>
      </w:r>
      <w:proofErr w:type="spellEnd"/>
      <w:r w:rsidRPr="00110548">
        <w:rPr>
          <w:rFonts w:ascii="Arial" w:hAnsi="Arial" w:cs="Arial"/>
          <w:sz w:val="22"/>
          <w:szCs w:val="22"/>
        </w:rPr>
        <w:t xml:space="preserve">» из Гродненского государственного университета имени Янки Купалы представили проект по </w:t>
      </w:r>
      <w:r w:rsidRPr="00110548">
        <w:rPr>
          <w:rFonts w:ascii="Arial" w:hAnsi="Arial" w:cs="Arial"/>
          <w:sz w:val="22"/>
          <w:szCs w:val="22"/>
        </w:rPr>
        <w:lastRenderedPageBreak/>
        <w:t>развитию озеленения центральной части родного города. Они предложили создать лабиринты из кустарника и вертикальное озеленение зданий. </w:t>
      </w:r>
    </w:p>
    <w:p w:rsidR="00144E2D" w:rsidRPr="00110548" w:rsidRDefault="00144E2D" w:rsidP="00144E2D">
      <w:pPr>
        <w:snapToGrid w:val="0"/>
        <w:ind w:firstLine="709"/>
        <w:jc w:val="both"/>
        <w:rPr>
          <w:rFonts w:ascii="Arial" w:hAnsi="Arial" w:cs="Arial"/>
          <w:sz w:val="22"/>
          <w:szCs w:val="22"/>
        </w:rPr>
      </w:pPr>
      <w:r w:rsidRPr="00110548">
        <w:rPr>
          <w:rFonts w:ascii="Arial" w:hAnsi="Arial" w:cs="Arial"/>
          <w:sz w:val="22"/>
          <w:szCs w:val="22"/>
        </w:rPr>
        <w:t>Жюри высоко оценило проект «</w:t>
      </w:r>
      <w:proofErr w:type="spellStart"/>
      <w:r w:rsidRPr="00110548">
        <w:rPr>
          <w:rFonts w:ascii="Arial" w:hAnsi="Arial" w:cs="Arial"/>
          <w:sz w:val="22"/>
          <w:szCs w:val="22"/>
        </w:rPr>
        <w:t>Купаловцев</w:t>
      </w:r>
      <w:proofErr w:type="spellEnd"/>
      <w:r w:rsidRPr="00110548">
        <w:rPr>
          <w:rFonts w:ascii="Arial" w:hAnsi="Arial" w:cs="Arial"/>
          <w:sz w:val="22"/>
          <w:szCs w:val="22"/>
        </w:rPr>
        <w:t>» и присудило им первое место в конкурсе. Второе заняла команда </w:t>
      </w:r>
      <w:proofErr w:type="spellStart"/>
      <w:r w:rsidRPr="00110548">
        <w:rPr>
          <w:rFonts w:ascii="Arial" w:hAnsi="Arial" w:cs="Arial"/>
          <w:sz w:val="22"/>
          <w:szCs w:val="22"/>
        </w:rPr>
        <w:t>Greenday</w:t>
      </w:r>
      <w:proofErr w:type="spellEnd"/>
      <w:r w:rsidRPr="00110548">
        <w:rPr>
          <w:rFonts w:ascii="Arial" w:hAnsi="Arial" w:cs="Arial"/>
          <w:sz w:val="22"/>
          <w:szCs w:val="22"/>
        </w:rPr>
        <w:t xml:space="preserve"> </w:t>
      </w:r>
      <w:proofErr w:type="spellStart"/>
      <w:r w:rsidRPr="00110548">
        <w:rPr>
          <w:rFonts w:ascii="Arial" w:hAnsi="Arial" w:cs="Arial"/>
          <w:sz w:val="22"/>
          <w:szCs w:val="22"/>
        </w:rPr>
        <w:t>Team</w:t>
      </w:r>
      <w:proofErr w:type="spellEnd"/>
      <w:r w:rsidRPr="00110548">
        <w:rPr>
          <w:rFonts w:ascii="Arial" w:hAnsi="Arial" w:cs="Arial"/>
          <w:sz w:val="22"/>
          <w:szCs w:val="22"/>
        </w:rPr>
        <w:t> из НГУЭУ, а третье — </w:t>
      </w:r>
      <w:proofErr w:type="spellStart"/>
      <w:r w:rsidRPr="00110548">
        <w:rPr>
          <w:rFonts w:ascii="Arial" w:hAnsi="Arial" w:cs="Arial"/>
          <w:sz w:val="22"/>
          <w:szCs w:val="22"/>
        </w:rPr>
        <w:t>Экоfriends</w:t>
      </w:r>
      <w:proofErr w:type="spellEnd"/>
      <w:r w:rsidRPr="00110548">
        <w:rPr>
          <w:rFonts w:ascii="Arial" w:hAnsi="Arial" w:cs="Arial"/>
          <w:sz w:val="22"/>
          <w:szCs w:val="22"/>
        </w:rPr>
        <w:t xml:space="preserve"> из Сибирского государственного университета </w:t>
      </w:r>
      <w:proofErr w:type="spellStart"/>
      <w:r w:rsidRPr="00110548">
        <w:rPr>
          <w:rFonts w:ascii="Arial" w:hAnsi="Arial" w:cs="Arial"/>
          <w:sz w:val="22"/>
          <w:szCs w:val="22"/>
        </w:rPr>
        <w:t>геосистем</w:t>
      </w:r>
      <w:proofErr w:type="spellEnd"/>
      <w:r w:rsidRPr="00110548">
        <w:rPr>
          <w:rFonts w:ascii="Arial" w:hAnsi="Arial" w:cs="Arial"/>
          <w:sz w:val="22"/>
          <w:szCs w:val="22"/>
        </w:rPr>
        <w:t xml:space="preserve"> и технологий. </w:t>
      </w:r>
    </w:p>
    <w:p w:rsidR="00144E2D" w:rsidRPr="00110548" w:rsidRDefault="00144E2D" w:rsidP="00144E2D">
      <w:pPr>
        <w:snapToGrid w:val="0"/>
        <w:ind w:firstLine="709"/>
        <w:jc w:val="both"/>
        <w:rPr>
          <w:rFonts w:ascii="Arial" w:hAnsi="Arial" w:cs="Arial"/>
          <w:sz w:val="22"/>
          <w:szCs w:val="22"/>
        </w:rPr>
      </w:pPr>
      <w:r w:rsidRPr="00110548">
        <w:rPr>
          <w:rFonts w:ascii="Arial" w:hAnsi="Arial" w:cs="Arial"/>
          <w:sz w:val="22"/>
          <w:szCs w:val="22"/>
        </w:rPr>
        <w:t>Также команды приняли участие в традиционном кинофестивале «Еловая ветвь», на котором представили авторские видеоролики. В этом конкурсе победу одержала команда </w:t>
      </w:r>
      <w:proofErr w:type="spellStart"/>
      <w:r w:rsidRPr="00110548">
        <w:rPr>
          <w:rFonts w:ascii="Arial" w:hAnsi="Arial" w:cs="Arial"/>
          <w:sz w:val="22"/>
          <w:szCs w:val="22"/>
        </w:rPr>
        <w:t>Uranium</w:t>
      </w:r>
      <w:proofErr w:type="spellEnd"/>
      <w:r w:rsidRPr="00110548">
        <w:rPr>
          <w:rFonts w:ascii="Arial" w:hAnsi="Arial" w:cs="Arial"/>
          <w:sz w:val="22"/>
          <w:szCs w:val="22"/>
        </w:rPr>
        <w:t xml:space="preserve"> (НАО </w:t>
      </w:r>
      <w:proofErr w:type="spellStart"/>
      <w:r w:rsidRPr="00110548">
        <w:rPr>
          <w:rFonts w:ascii="Arial" w:hAnsi="Arial" w:cs="Arial"/>
          <w:sz w:val="22"/>
          <w:szCs w:val="22"/>
        </w:rPr>
        <w:t>Торайгыров</w:t>
      </w:r>
      <w:proofErr w:type="spellEnd"/>
      <w:r w:rsidRPr="00110548">
        <w:rPr>
          <w:rFonts w:ascii="Arial" w:hAnsi="Arial" w:cs="Arial"/>
          <w:sz w:val="22"/>
          <w:szCs w:val="22"/>
        </w:rPr>
        <w:t xml:space="preserve"> университет). </w:t>
      </w:r>
    </w:p>
    <w:p w:rsidR="00144E2D" w:rsidRPr="004E5A8E" w:rsidRDefault="00144E2D" w:rsidP="00144E2D">
      <w:pPr>
        <w:snapToGrid w:val="0"/>
        <w:ind w:firstLine="709"/>
        <w:jc w:val="both"/>
        <w:rPr>
          <w:rFonts w:ascii="Arial" w:hAnsi="Arial" w:cs="Arial"/>
          <w:sz w:val="22"/>
          <w:szCs w:val="22"/>
        </w:rPr>
      </w:pPr>
      <w:r w:rsidRPr="004E5A8E">
        <w:rPr>
          <w:rFonts w:ascii="Arial" w:hAnsi="Arial" w:cs="Arial"/>
          <w:sz w:val="22"/>
          <w:szCs w:val="22"/>
        </w:rPr>
        <w:t>– </w:t>
      </w:r>
      <w:r w:rsidRPr="004E5A8E">
        <w:rPr>
          <w:rFonts w:ascii="Arial" w:hAnsi="Arial" w:cs="Arial"/>
          <w:b/>
          <w:sz w:val="22"/>
          <w:szCs w:val="22"/>
        </w:rPr>
        <w:t>Неделя туризма НГУЭУ-2021</w:t>
      </w:r>
      <w:r w:rsidRPr="004E5A8E">
        <w:rPr>
          <w:rFonts w:ascii="Arial" w:hAnsi="Arial" w:cs="Arial"/>
          <w:sz w:val="22"/>
          <w:szCs w:val="22"/>
        </w:rPr>
        <w:t xml:space="preserve">. С 27 сентября по 1 октября реализована насыщенная программа мастер-классов, дискуссионных площадок, </w:t>
      </w:r>
      <w:proofErr w:type="spellStart"/>
      <w:r w:rsidRPr="004E5A8E">
        <w:rPr>
          <w:rFonts w:ascii="Arial" w:hAnsi="Arial" w:cs="Arial"/>
          <w:sz w:val="22"/>
          <w:szCs w:val="22"/>
        </w:rPr>
        <w:t>интерактивов</w:t>
      </w:r>
      <w:proofErr w:type="spellEnd"/>
      <w:r w:rsidRPr="004E5A8E">
        <w:rPr>
          <w:rFonts w:ascii="Arial" w:hAnsi="Arial" w:cs="Arial"/>
          <w:sz w:val="22"/>
          <w:szCs w:val="22"/>
        </w:rPr>
        <w:t xml:space="preserve"> и других форматов взаимодействия с представителями туристического и гостиничного бизнеса.</w:t>
      </w:r>
    </w:p>
    <w:p w:rsidR="00144E2D" w:rsidRDefault="00144E2D" w:rsidP="00144E2D">
      <w:pPr>
        <w:snapToGrid w:val="0"/>
        <w:ind w:firstLine="709"/>
        <w:jc w:val="both"/>
        <w:rPr>
          <w:rFonts w:ascii="Arial" w:hAnsi="Arial" w:cs="Arial"/>
          <w:sz w:val="22"/>
          <w:szCs w:val="22"/>
        </w:rPr>
      </w:pPr>
      <w:r>
        <w:rPr>
          <w:rFonts w:ascii="Arial" w:hAnsi="Arial" w:cs="Arial"/>
          <w:sz w:val="22"/>
          <w:szCs w:val="22"/>
        </w:rPr>
        <w:t>Г</w:t>
      </w:r>
      <w:r w:rsidRPr="004E5A8E">
        <w:rPr>
          <w:rFonts w:ascii="Arial" w:hAnsi="Arial" w:cs="Arial"/>
          <w:sz w:val="22"/>
          <w:szCs w:val="22"/>
        </w:rPr>
        <w:t>енеральными партнерами кафедры бизнеса в сфере услуг НГУЭУ, которая явля</w:t>
      </w:r>
      <w:r>
        <w:rPr>
          <w:rFonts w:ascii="Arial" w:hAnsi="Arial" w:cs="Arial"/>
          <w:sz w:val="22"/>
          <w:szCs w:val="22"/>
        </w:rPr>
        <w:t>лась</w:t>
      </w:r>
      <w:r w:rsidRPr="004E5A8E">
        <w:rPr>
          <w:rFonts w:ascii="Arial" w:hAnsi="Arial" w:cs="Arial"/>
          <w:sz w:val="22"/>
          <w:szCs w:val="22"/>
        </w:rPr>
        <w:t xml:space="preserve"> организатором Недели, стали Новосибирская ассоциация туристских организаций, Крымский федеральный университет, санатории «</w:t>
      </w:r>
      <w:proofErr w:type="spellStart"/>
      <w:r w:rsidRPr="004E5A8E">
        <w:rPr>
          <w:rFonts w:ascii="Arial" w:hAnsi="Arial" w:cs="Arial"/>
          <w:sz w:val="22"/>
          <w:szCs w:val="22"/>
        </w:rPr>
        <w:t>Краснозерский</w:t>
      </w:r>
      <w:proofErr w:type="spellEnd"/>
      <w:r w:rsidRPr="004E5A8E">
        <w:rPr>
          <w:rFonts w:ascii="Arial" w:hAnsi="Arial" w:cs="Arial"/>
          <w:sz w:val="22"/>
          <w:szCs w:val="22"/>
        </w:rPr>
        <w:t>» и «</w:t>
      </w:r>
      <w:proofErr w:type="spellStart"/>
      <w:r w:rsidRPr="004E5A8E">
        <w:rPr>
          <w:rFonts w:ascii="Arial" w:hAnsi="Arial" w:cs="Arial"/>
          <w:sz w:val="22"/>
          <w:szCs w:val="22"/>
        </w:rPr>
        <w:t>Доволенский</w:t>
      </w:r>
      <w:proofErr w:type="spellEnd"/>
      <w:r w:rsidRPr="004E5A8E">
        <w:rPr>
          <w:rFonts w:ascii="Arial" w:hAnsi="Arial" w:cs="Arial"/>
          <w:sz w:val="22"/>
          <w:szCs w:val="22"/>
        </w:rPr>
        <w:t xml:space="preserve">», отели </w:t>
      </w:r>
      <w:proofErr w:type="spellStart"/>
      <w:r w:rsidRPr="004E5A8E">
        <w:rPr>
          <w:rFonts w:ascii="Arial" w:hAnsi="Arial" w:cs="Arial"/>
          <w:sz w:val="22"/>
          <w:szCs w:val="22"/>
        </w:rPr>
        <w:t>DoubleTree</w:t>
      </w:r>
      <w:proofErr w:type="spellEnd"/>
      <w:r w:rsidRPr="004E5A8E">
        <w:rPr>
          <w:rFonts w:ascii="Arial" w:hAnsi="Arial" w:cs="Arial"/>
          <w:sz w:val="22"/>
          <w:szCs w:val="22"/>
        </w:rPr>
        <w:t xml:space="preserve"> </w:t>
      </w:r>
      <w:proofErr w:type="spellStart"/>
      <w:r w:rsidRPr="004E5A8E">
        <w:rPr>
          <w:rFonts w:ascii="Arial" w:hAnsi="Arial" w:cs="Arial"/>
          <w:sz w:val="22"/>
          <w:szCs w:val="22"/>
        </w:rPr>
        <w:t>by</w:t>
      </w:r>
      <w:proofErr w:type="spellEnd"/>
      <w:r w:rsidRPr="004E5A8E">
        <w:rPr>
          <w:rFonts w:ascii="Arial" w:hAnsi="Arial" w:cs="Arial"/>
          <w:sz w:val="22"/>
          <w:szCs w:val="22"/>
        </w:rPr>
        <w:t xml:space="preserve"> </w:t>
      </w:r>
      <w:proofErr w:type="spellStart"/>
      <w:r w:rsidRPr="004E5A8E">
        <w:rPr>
          <w:rFonts w:ascii="Arial" w:hAnsi="Arial" w:cs="Arial"/>
          <w:sz w:val="22"/>
          <w:szCs w:val="22"/>
        </w:rPr>
        <w:t>Hilton</w:t>
      </w:r>
      <w:proofErr w:type="spellEnd"/>
      <w:r w:rsidRPr="004E5A8E">
        <w:rPr>
          <w:rFonts w:ascii="Arial" w:hAnsi="Arial" w:cs="Arial"/>
          <w:sz w:val="22"/>
          <w:szCs w:val="22"/>
        </w:rPr>
        <w:t xml:space="preserve"> </w:t>
      </w:r>
      <w:proofErr w:type="spellStart"/>
      <w:r w:rsidRPr="004E5A8E">
        <w:rPr>
          <w:rFonts w:ascii="Arial" w:hAnsi="Arial" w:cs="Arial"/>
          <w:sz w:val="22"/>
          <w:szCs w:val="22"/>
        </w:rPr>
        <w:t>Hotel</w:t>
      </w:r>
      <w:proofErr w:type="spellEnd"/>
      <w:r w:rsidRPr="004E5A8E">
        <w:rPr>
          <w:rFonts w:ascii="Arial" w:hAnsi="Arial" w:cs="Arial"/>
          <w:sz w:val="22"/>
          <w:szCs w:val="22"/>
        </w:rPr>
        <w:t xml:space="preserve"> </w:t>
      </w:r>
      <w:proofErr w:type="spellStart"/>
      <w:r w:rsidRPr="004E5A8E">
        <w:rPr>
          <w:rFonts w:ascii="Arial" w:hAnsi="Arial" w:cs="Arial"/>
          <w:sz w:val="22"/>
          <w:szCs w:val="22"/>
        </w:rPr>
        <w:t>Novosibi</w:t>
      </w:r>
      <w:r>
        <w:rPr>
          <w:rFonts w:ascii="Arial" w:hAnsi="Arial" w:cs="Arial"/>
          <w:sz w:val="22"/>
          <w:szCs w:val="22"/>
        </w:rPr>
        <w:t>rsk</w:t>
      </w:r>
      <w:proofErr w:type="spellEnd"/>
      <w:r>
        <w:rPr>
          <w:rFonts w:ascii="Arial" w:hAnsi="Arial" w:cs="Arial"/>
          <w:sz w:val="22"/>
          <w:szCs w:val="22"/>
        </w:rPr>
        <w:t xml:space="preserve"> и </w:t>
      </w:r>
      <w:proofErr w:type="spellStart"/>
      <w:r>
        <w:rPr>
          <w:rFonts w:ascii="Arial" w:hAnsi="Arial" w:cs="Arial"/>
          <w:sz w:val="22"/>
          <w:szCs w:val="22"/>
        </w:rPr>
        <w:t>Cosmos</w:t>
      </w:r>
      <w:proofErr w:type="spellEnd"/>
      <w:r>
        <w:rPr>
          <w:rFonts w:ascii="Arial" w:hAnsi="Arial" w:cs="Arial"/>
          <w:sz w:val="22"/>
          <w:szCs w:val="22"/>
        </w:rPr>
        <w:t xml:space="preserve"> </w:t>
      </w:r>
      <w:proofErr w:type="spellStart"/>
      <w:r>
        <w:rPr>
          <w:rFonts w:ascii="Arial" w:hAnsi="Arial" w:cs="Arial"/>
          <w:sz w:val="22"/>
          <w:szCs w:val="22"/>
        </w:rPr>
        <w:t>Novosibirsk</w:t>
      </w:r>
      <w:proofErr w:type="spellEnd"/>
      <w:r>
        <w:rPr>
          <w:rFonts w:ascii="Arial" w:hAnsi="Arial" w:cs="Arial"/>
          <w:sz w:val="22"/>
          <w:szCs w:val="22"/>
        </w:rPr>
        <w:t xml:space="preserve"> </w:t>
      </w:r>
      <w:proofErr w:type="spellStart"/>
      <w:r>
        <w:rPr>
          <w:rFonts w:ascii="Arial" w:hAnsi="Arial" w:cs="Arial"/>
          <w:sz w:val="22"/>
          <w:szCs w:val="22"/>
        </w:rPr>
        <w:t>Hotel</w:t>
      </w:r>
      <w:proofErr w:type="spellEnd"/>
      <w:r>
        <w:rPr>
          <w:rFonts w:ascii="Arial" w:hAnsi="Arial" w:cs="Arial"/>
          <w:sz w:val="22"/>
          <w:szCs w:val="22"/>
        </w:rPr>
        <w:t>.</w:t>
      </w:r>
    </w:p>
    <w:p w:rsidR="00144E2D" w:rsidRPr="004E5A8E" w:rsidRDefault="00144E2D" w:rsidP="00144E2D">
      <w:pPr>
        <w:snapToGrid w:val="0"/>
        <w:ind w:firstLine="709"/>
        <w:jc w:val="both"/>
        <w:rPr>
          <w:rFonts w:ascii="Arial" w:hAnsi="Arial" w:cs="Arial"/>
          <w:sz w:val="22"/>
          <w:szCs w:val="22"/>
        </w:rPr>
      </w:pPr>
      <w:r w:rsidRPr="004E5A8E">
        <w:rPr>
          <w:rFonts w:ascii="Arial" w:hAnsi="Arial" w:cs="Arial"/>
          <w:sz w:val="22"/>
          <w:szCs w:val="22"/>
        </w:rPr>
        <w:t xml:space="preserve">В </w:t>
      </w:r>
      <w:r>
        <w:rPr>
          <w:rFonts w:ascii="Arial" w:hAnsi="Arial" w:cs="Arial"/>
          <w:sz w:val="22"/>
          <w:szCs w:val="22"/>
        </w:rPr>
        <w:t>2021</w:t>
      </w:r>
      <w:r w:rsidRPr="004E5A8E">
        <w:rPr>
          <w:rFonts w:ascii="Arial" w:hAnsi="Arial" w:cs="Arial"/>
          <w:sz w:val="22"/>
          <w:szCs w:val="22"/>
        </w:rPr>
        <w:t xml:space="preserve"> году в программу Недели туризма вошли более десяти мероприятий </w:t>
      </w:r>
      <w:r>
        <w:rPr>
          <w:rFonts w:ascii="Arial" w:hAnsi="Arial" w:cs="Arial"/>
          <w:sz w:val="22"/>
          <w:szCs w:val="22"/>
        </w:rPr>
        <w:t>–</w:t>
      </w:r>
      <w:r w:rsidRPr="004E5A8E">
        <w:rPr>
          <w:rFonts w:ascii="Arial" w:hAnsi="Arial" w:cs="Arial"/>
          <w:sz w:val="22"/>
          <w:szCs w:val="22"/>
        </w:rPr>
        <w:t xml:space="preserve"> от научных конференций до </w:t>
      </w:r>
      <w:proofErr w:type="spellStart"/>
      <w:r w:rsidRPr="004E5A8E">
        <w:rPr>
          <w:rFonts w:ascii="Arial" w:hAnsi="Arial" w:cs="Arial"/>
          <w:sz w:val="22"/>
          <w:szCs w:val="22"/>
        </w:rPr>
        <w:t>квест</w:t>
      </w:r>
      <w:proofErr w:type="spellEnd"/>
      <w:r w:rsidRPr="004E5A8E">
        <w:rPr>
          <w:rFonts w:ascii="Arial" w:hAnsi="Arial" w:cs="Arial"/>
          <w:sz w:val="22"/>
          <w:szCs w:val="22"/>
        </w:rPr>
        <w:t xml:space="preserve">-игр и мастер-классов. Так, в первый день для студентов выступили генеральный менеджер </w:t>
      </w:r>
      <w:proofErr w:type="spellStart"/>
      <w:r w:rsidRPr="004E5A8E">
        <w:rPr>
          <w:rFonts w:ascii="Arial" w:hAnsi="Arial" w:cs="Arial"/>
          <w:sz w:val="22"/>
          <w:szCs w:val="22"/>
        </w:rPr>
        <w:t>Cosmos</w:t>
      </w:r>
      <w:proofErr w:type="spellEnd"/>
      <w:r w:rsidRPr="004E5A8E">
        <w:rPr>
          <w:rFonts w:ascii="Arial" w:hAnsi="Arial" w:cs="Arial"/>
          <w:sz w:val="22"/>
          <w:szCs w:val="22"/>
        </w:rPr>
        <w:t xml:space="preserve"> </w:t>
      </w:r>
      <w:proofErr w:type="spellStart"/>
      <w:r w:rsidRPr="004E5A8E">
        <w:rPr>
          <w:rFonts w:ascii="Arial" w:hAnsi="Arial" w:cs="Arial"/>
          <w:sz w:val="22"/>
          <w:szCs w:val="22"/>
        </w:rPr>
        <w:t>Novosibirsk</w:t>
      </w:r>
      <w:proofErr w:type="spellEnd"/>
      <w:r w:rsidRPr="004E5A8E">
        <w:rPr>
          <w:rFonts w:ascii="Arial" w:hAnsi="Arial" w:cs="Arial"/>
          <w:sz w:val="22"/>
          <w:szCs w:val="22"/>
        </w:rPr>
        <w:t xml:space="preserve"> </w:t>
      </w:r>
      <w:proofErr w:type="spellStart"/>
      <w:proofErr w:type="gramStart"/>
      <w:r w:rsidRPr="004E5A8E">
        <w:rPr>
          <w:rFonts w:ascii="Arial" w:hAnsi="Arial" w:cs="Arial"/>
          <w:sz w:val="22"/>
          <w:szCs w:val="22"/>
        </w:rPr>
        <w:t>Hotel</w:t>
      </w:r>
      <w:proofErr w:type="spellEnd"/>
      <w:proofErr w:type="gramEnd"/>
      <w:r w:rsidRPr="004E5A8E">
        <w:rPr>
          <w:rFonts w:ascii="Arial" w:hAnsi="Arial" w:cs="Arial"/>
          <w:sz w:val="22"/>
          <w:szCs w:val="22"/>
        </w:rPr>
        <w:t xml:space="preserve"> и менеджер по работе с персоналом. Затем в отеле </w:t>
      </w:r>
      <w:proofErr w:type="spellStart"/>
      <w:r w:rsidRPr="004E5A8E">
        <w:rPr>
          <w:rFonts w:ascii="Arial" w:hAnsi="Arial" w:cs="Arial"/>
          <w:sz w:val="22"/>
          <w:szCs w:val="22"/>
        </w:rPr>
        <w:t>DoubleTree</w:t>
      </w:r>
      <w:proofErr w:type="spellEnd"/>
      <w:r w:rsidRPr="004E5A8E">
        <w:rPr>
          <w:rFonts w:ascii="Arial" w:hAnsi="Arial" w:cs="Arial"/>
          <w:sz w:val="22"/>
          <w:szCs w:val="22"/>
        </w:rPr>
        <w:t xml:space="preserve"> </w:t>
      </w:r>
      <w:proofErr w:type="spellStart"/>
      <w:r w:rsidRPr="004E5A8E">
        <w:rPr>
          <w:rFonts w:ascii="Arial" w:hAnsi="Arial" w:cs="Arial"/>
          <w:sz w:val="22"/>
          <w:szCs w:val="22"/>
        </w:rPr>
        <w:t>by</w:t>
      </w:r>
      <w:proofErr w:type="spellEnd"/>
      <w:r w:rsidRPr="004E5A8E">
        <w:rPr>
          <w:rFonts w:ascii="Arial" w:hAnsi="Arial" w:cs="Arial"/>
          <w:sz w:val="22"/>
          <w:szCs w:val="22"/>
        </w:rPr>
        <w:t xml:space="preserve"> </w:t>
      </w:r>
      <w:proofErr w:type="spellStart"/>
      <w:r w:rsidRPr="004E5A8E">
        <w:rPr>
          <w:rFonts w:ascii="Arial" w:hAnsi="Arial" w:cs="Arial"/>
          <w:sz w:val="22"/>
          <w:szCs w:val="22"/>
        </w:rPr>
        <w:t>Hilton</w:t>
      </w:r>
      <w:proofErr w:type="spellEnd"/>
      <w:r w:rsidRPr="004E5A8E">
        <w:rPr>
          <w:rFonts w:ascii="Arial" w:hAnsi="Arial" w:cs="Arial"/>
          <w:sz w:val="22"/>
          <w:szCs w:val="22"/>
        </w:rPr>
        <w:t xml:space="preserve"> </w:t>
      </w:r>
      <w:proofErr w:type="spellStart"/>
      <w:r w:rsidRPr="004E5A8E">
        <w:rPr>
          <w:rFonts w:ascii="Arial" w:hAnsi="Arial" w:cs="Arial"/>
          <w:sz w:val="22"/>
          <w:szCs w:val="22"/>
        </w:rPr>
        <w:t>Hotel</w:t>
      </w:r>
      <w:proofErr w:type="spellEnd"/>
      <w:r w:rsidRPr="004E5A8E">
        <w:rPr>
          <w:rFonts w:ascii="Arial" w:hAnsi="Arial" w:cs="Arial"/>
          <w:sz w:val="22"/>
          <w:szCs w:val="22"/>
        </w:rPr>
        <w:t xml:space="preserve"> </w:t>
      </w:r>
      <w:proofErr w:type="spellStart"/>
      <w:r w:rsidRPr="004E5A8E">
        <w:rPr>
          <w:rFonts w:ascii="Arial" w:hAnsi="Arial" w:cs="Arial"/>
          <w:sz w:val="22"/>
          <w:szCs w:val="22"/>
        </w:rPr>
        <w:t>Novosibirsk</w:t>
      </w:r>
      <w:proofErr w:type="spellEnd"/>
      <w:r w:rsidRPr="004E5A8E">
        <w:rPr>
          <w:rFonts w:ascii="Arial" w:hAnsi="Arial" w:cs="Arial"/>
          <w:sz w:val="22"/>
          <w:szCs w:val="22"/>
        </w:rPr>
        <w:t xml:space="preserve"> прошел День первокурсника «Вы пришли в профессию», в рамках которого для участников провели экскурсию по отелю.</w:t>
      </w:r>
      <w:r>
        <w:rPr>
          <w:rFonts w:ascii="Arial" w:hAnsi="Arial" w:cs="Arial"/>
          <w:sz w:val="22"/>
          <w:szCs w:val="22"/>
        </w:rPr>
        <w:t xml:space="preserve"> </w:t>
      </w:r>
      <w:r w:rsidRPr="004E5A8E">
        <w:rPr>
          <w:rFonts w:ascii="Arial" w:hAnsi="Arial" w:cs="Arial"/>
          <w:sz w:val="22"/>
          <w:szCs w:val="22"/>
        </w:rPr>
        <w:t>Во второй день для старшекурсников была проведена деловая игра «Проблемы качества услуг в усло</w:t>
      </w:r>
      <w:r>
        <w:rPr>
          <w:rFonts w:ascii="Arial" w:hAnsi="Arial" w:cs="Arial"/>
          <w:sz w:val="22"/>
          <w:szCs w:val="22"/>
        </w:rPr>
        <w:t xml:space="preserve">виях пост пандемии». </w:t>
      </w:r>
      <w:r w:rsidRPr="004E5A8E">
        <w:rPr>
          <w:rFonts w:ascii="Arial" w:hAnsi="Arial" w:cs="Arial"/>
          <w:sz w:val="22"/>
          <w:szCs w:val="22"/>
        </w:rPr>
        <w:t>В третий</w:t>
      </w:r>
      <w:r>
        <w:rPr>
          <w:rFonts w:ascii="Arial" w:hAnsi="Arial" w:cs="Arial"/>
          <w:sz w:val="22"/>
          <w:szCs w:val="22"/>
        </w:rPr>
        <w:t xml:space="preserve"> –</w:t>
      </w:r>
      <w:r w:rsidRPr="004E5A8E">
        <w:rPr>
          <w:rFonts w:ascii="Arial" w:hAnsi="Arial" w:cs="Arial"/>
          <w:sz w:val="22"/>
          <w:szCs w:val="22"/>
        </w:rPr>
        <w:t xml:space="preserve"> заместитель генерального директора по продажам АО «Санаторий «</w:t>
      </w:r>
      <w:proofErr w:type="spellStart"/>
      <w:r w:rsidRPr="004E5A8E">
        <w:rPr>
          <w:rFonts w:ascii="Arial" w:hAnsi="Arial" w:cs="Arial"/>
          <w:sz w:val="22"/>
          <w:szCs w:val="22"/>
        </w:rPr>
        <w:t>Краснозерский</w:t>
      </w:r>
      <w:proofErr w:type="spellEnd"/>
      <w:r w:rsidRPr="004E5A8E">
        <w:rPr>
          <w:rFonts w:ascii="Arial" w:hAnsi="Arial" w:cs="Arial"/>
          <w:sz w:val="22"/>
          <w:szCs w:val="22"/>
        </w:rPr>
        <w:t>»</w:t>
      </w:r>
      <w:r>
        <w:rPr>
          <w:rFonts w:ascii="Arial" w:hAnsi="Arial" w:cs="Arial"/>
          <w:sz w:val="22"/>
          <w:szCs w:val="22"/>
        </w:rPr>
        <w:t xml:space="preserve"> </w:t>
      </w:r>
      <w:r w:rsidRPr="004E5A8E">
        <w:rPr>
          <w:rFonts w:ascii="Arial" w:hAnsi="Arial" w:cs="Arial"/>
          <w:sz w:val="22"/>
          <w:szCs w:val="22"/>
        </w:rPr>
        <w:t>Надежда Шевцова</w:t>
      </w:r>
      <w:r>
        <w:rPr>
          <w:rFonts w:ascii="Arial" w:hAnsi="Arial" w:cs="Arial"/>
          <w:sz w:val="22"/>
          <w:szCs w:val="22"/>
        </w:rPr>
        <w:t xml:space="preserve"> </w:t>
      </w:r>
      <w:r w:rsidRPr="004E5A8E">
        <w:rPr>
          <w:rFonts w:ascii="Arial" w:hAnsi="Arial" w:cs="Arial"/>
          <w:sz w:val="22"/>
          <w:szCs w:val="22"/>
        </w:rPr>
        <w:t xml:space="preserve">провела практико-ориентированный мастер-класс. Также студенты участвовали в демонстрационном мастер-классе на тему «Работа турфирмы: тонкости и критические ошибки в условиях турбулентной цифровой среды» от регионального представителя компании «Туроператор BSI </w:t>
      </w:r>
      <w:proofErr w:type="spellStart"/>
      <w:r w:rsidRPr="004E5A8E">
        <w:rPr>
          <w:rFonts w:ascii="Arial" w:hAnsi="Arial" w:cs="Arial"/>
          <w:sz w:val="22"/>
          <w:szCs w:val="22"/>
        </w:rPr>
        <w:t>Group</w:t>
      </w:r>
      <w:proofErr w:type="spellEnd"/>
      <w:r w:rsidRPr="004E5A8E">
        <w:rPr>
          <w:rFonts w:ascii="Arial" w:hAnsi="Arial" w:cs="Arial"/>
          <w:sz w:val="22"/>
          <w:szCs w:val="22"/>
        </w:rPr>
        <w:t>». </w:t>
      </w:r>
    </w:p>
    <w:p w:rsidR="00144E2D" w:rsidRPr="004E5A8E" w:rsidRDefault="00144E2D" w:rsidP="00144E2D">
      <w:pPr>
        <w:snapToGrid w:val="0"/>
        <w:ind w:firstLine="709"/>
        <w:jc w:val="both"/>
        <w:rPr>
          <w:rFonts w:ascii="Arial" w:hAnsi="Arial" w:cs="Arial"/>
          <w:sz w:val="22"/>
          <w:szCs w:val="22"/>
        </w:rPr>
      </w:pPr>
      <w:r w:rsidRPr="004E5A8E">
        <w:rPr>
          <w:rFonts w:ascii="Arial" w:hAnsi="Arial" w:cs="Arial"/>
          <w:sz w:val="22"/>
          <w:szCs w:val="22"/>
        </w:rPr>
        <w:t>В рамках Недели туризма в НГУЭУ прошла научно-методическая конференция «Межрегиональное взаимодействие в туризме: проблемы, перспективы, инновации». Кроме того, студенты приняли участие в мастер-классе по бронированию в личном кабинете турагентства пакетного тура, сразились в профессиональной викторине и получили заслуженные тематические призы.</w:t>
      </w:r>
    </w:p>
    <w:p w:rsidR="00144E2D" w:rsidRPr="004E5A8E" w:rsidRDefault="00144E2D" w:rsidP="00144E2D">
      <w:pPr>
        <w:snapToGrid w:val="0"/>
        <w:ind w:firstLine="709"/>
        <w:jc w:val="both"/>
        <w:rPr>
          <w:rFonts w:ascii="Arial" w:hAnsi="Arial" w:cs="Arial"/>
          <w:sz w:val="22"/>
          <w:szCs w:val="22"/>
        </w:rPr>
      </w:pPr>
      <w:r w:rsidRPr="004E5A8E">
        <w:rPr>
          <w:rFonts w:ascii="Arial" w:hAnsi="Arial" w:cs="Arial"/>
          <w:sz w:val="22"/>
          <w:szCs w:val="22"/>
        </w:rPr>
        <w:t>В завершающий день директор АНО ДПО «Сибирская Академия туризма»</w:t>
      </w:r>
      <w:r>
        <w:rPr>
          <w:rFonts w:ascii="Arial" w:hAnsi="Arial" w:cs="Arial"/>
          <w:sz w:val="22"/>
          <w:szCs w:val="22"/>
        </w:rPr>
        <w:t xml:space="preserve"> </w:t>
      </w:r>
      <w:r w:rsidRPr="004E5A8E">
        <w:rPr>
          <w:rFonts w:ascii="Arial" w:hAnsi="Arial" w:cs="Arial"/>
          <w:sz w:val="22"/>
          <w:szCs w:val="22"/>
        </w:rPr>
        <w:t xml:space="preserve">Ирина </w:t>
      </w:r>
      <w:proofErr w:type="spellStart"/>
      <w:r w:rsidRPr="004E5A8E">
        <w:rPr>
          <w:rFonts w:ascii="Arial" w:hAnsi="Arial" w:cs="Arial"/>
          <w:sz w:val="22"/>
          <w:szCs w:val="22"/>
        </w:rPr>
        <w:t>Беленок</w:t>
      </w:r>
      <w:proofErr w:type="spellEnd"/>
      <w:r>
        <w:rPr>
          <w:rFonts w:ascii="Arial" w:hAnsi="Arial" w:cs="Arial"/>
          <w:sz w:val="22"/>
          <w:szCs w:val="22"/>
        </w:rPr>
        <w:t xml:space="preserve"> </w:t>
      </w:r>
      <w:r w:rsidRPr="004E5A8E">
        <w:rPr>
          <w:rFonts w:ascii="Arial" w:hAnsi="Arial" w:cs="Arial"/>
          <w:sz w:val="22"/>
          <w:szCs w:val="22"/>
        </w:rPr>
        <w:t xml:space="preserve">провела интерактивную открытую лекцию на тему «Перспективы карьерного роста в индустрии туризма и гостеприимства в условиях меняющейся внешней среды». Также для студентов прошла открытая мастер-лекция «Инфраструктура воздействия на региональный туризм: возможности </w:t>
      </w:r>
      <w:proofErr w:type="spellStart"/>
      <w:r w:rsidRPr="004E5A8E">
        <w:rPr>
          <w:rFonts w:ascii="Arial" w:hAnsi="Arial" w:cs="Arial"/>
          <w:sz w:val="22"/>
          <w:szCs w:val="22"/>
        </w:rPr>
        <w:t>хаба</w:t>
      </w:r>
      <w:proofErr w:type="spellEnd"/>
      <w:r w:rsidRPr="004E5A8E">
        <w:rPr>
          <w:rFonts w:ascii="Arial" w:hAnsi="Arial" w:cs="Arial"/>
          <w:sz w:val="22"/>
          <w:szCs w:val="22"/>
        </w:rPr>
        <w:t xml:space="preserve"> Толмачево». На ней выступил начальник службы авиационной коммерческой деятельности АО «Аэропорт Толмачево»</w:t>
      </w:r>
      <w:r>
        <w:rPr>
          <w:rFonts w:ascii="Arial" w:hAnsi="Arial" w:cs="Arial"/>
          <w:sz w:val="22"/>
          <w:szCs w:val="22"/>
        </w:rPr>
        <w:t xml:space="preserve"> </w:t>
      </w:r>
      <w:r w:rsidRPr="004E5A8E">
        <w:rPr>
          <w:rFonts w:ascii="Arial" w:hAnsi="Arial" w:cs="Arial"/>
          <w:sz w:val="22"/>
          <w:szCs w:val="22"/>
        </w:rPr>
        <w:t xml:space="preserve">Игорь Леонтьев, который рассказал присутствующем о развитии </w:t>
      </w:r>
      <w:proofErr w:type="spellStart"/>
      <w:r w:rsidRPr="004E5A8E">
        <w:rPr>
          <w:rFonts w:ascii="Arial" w:hAnsi="Arial" w:cs="Arial"/>
          <w:sz w:val="22"/>
          <w:szCs w:val="22"/>
        </w:rPr>
        <w:t>хаба</w:t>
      </w:r>
      <w:proofErr w:type="spellEnd"/>
      <w:r w:rsidRPr="004E5A8E">
        <w:rPr>
          <w:rFonts w:ascii="Arial" w:hAnsi="Arial" w:cs="Arial"/>
          <w:sz w:val="22"/>
          <w:szCs w:val="22"/>
        </w:rPr>
        <w:t>.</w:t>
      </w:r>
    </w:p>
    <w:p w:rsidR="00144E2D" w:rsidRPr="00411795" w:rsidRDefault="00144E2D" w:rsidP="00144E2D">
      <w:pPr>
        <w:pStyle w:val="a6"/>
        <w:spacing w:before="40" w:after="40"/>
        <w:ind w:left="0" w:firstLine="567"/>
      </w:pPr>
      <w:r w:rsidRPr="00A6127B">
        <w:rPr>
          <w:b/>
        </w:rPr>
        <w:t>– Всероссийская олимпиада по финансовой грамотности</w:t>
      </w:r>
      <w:r w:rsidRPr="00411795">
        <w:t>, финансовому рынку и защите прав потребителей финансовых услуг</w:t>
      </w:r>
      <w:r>
        <w:t xml:space="preserve"> – </w:t>
      </w:r>
      <w:r w:rsidRPr="00411795">
        <w:t>«</w:t>
      </w:r>
      <w:proofErr w:type="spellStart"/>
      <w:r w:rsidRPr="00411795">
        <w:t>Финатлона</w:t>
      </w:r>
      <w:proofErr w:type="spellEnd"/>
      <w:r w:rsidRPr="00411795">
        <w:t>» для старшеклассников.</w:t>
      </w:r>
      <w:r>
        <w:t xml:space="preserve"> </w:t>
      </w:r>
      <w:r w:rsidRPr="00411795">
        <w:t xml:space="preserve">В </w:t>
      </w:r>
      <w:r>
        <w:t>2021</w:t>
      </w:r>
      <w:r w:rsidRPr="00411795">
        <w:t xml:space="preserve"> году олимпиада проводилась уже в 16 раз. В числе организаторов «</w:t>
      </w:r>
      <w:proofErr w:type="spellStart"/>
      <w:r w:rsidRPr="00411795">
        <w:t>Финатлона</w:t>
      </w:r>
      <w:proofErr w:type="spellEnd"/>
      <w:r w:rsidRPr="00411795">
        <w:t xml:space="preserve">» </w:t>
      </w:r>
      <w:r>
        <w:t xml:space="preserve">– </w:t>
      </w:r>
      <w:r w:rsidRPr="00411795">
        <w:t xml:space="preserve">Центральный банк РФ, </w:t>
      </w:r>
      <w:proofErr w:type="spellStart"/>
      <w:r w:rsidRPr="00411795">
        <w:t>Роспотребнадзор</w:t>
      </w:r>
      <w:proofErr w:type="spellEnd"/>
      <w:r w:rsidRPr="00411795">
        <w:t xml:space="preserve">, Национальный институт финансовых рынков и управления, </w:t>
      </w:r>
      <w:proofErr w:type="spellStart"/>
      <w:r w:rsidRPr="00411795">
        <w:t>ФинПотребСоюз</w:t>
      </w:r>
      <w:proofErr w:type="spellEnd"/>
      <w:r w:rsidRPr="00411795">
        <w:t>, Институт экономики РАН и другие. В Новосибирской области организаторами финального этапа олимпиады стали НГУЭУ и АНО «Новосибирский Дом финансового просвещения».</w:t>
      </w:r>
    </w:p>
    <w:p w:rsidR="00144E2D" w:rsidRPr="00411795" w:rsidRDefault="00144E2D" w:rsidP="00144E2D">
      <w:pPr>
        <w:pStyle w:val="a6"/>
        <w:spacing w:before="40" w:after="40"/>
        <w:ind w:left="0" w:firstLine="567"/>
      </w:pPr>
      <w:r w:rsidRPr="00411795">
        <w:t xml:space="preserve">В этом году в олимпиаде участвовало более 60 тысяч человек в 85 субъектах России. В Новосибирской области в финал вышли 102 человека. По словам руководителя проектов по финансовой грамотности Новосибирского Дома финансового просвещения Татьяны </w:t>
      </w:r>
      <w:proofErr w:type="spellStart"/>
      <w:r w:rsidRPr="00411795">
        <w:t>Решетиловой</w:t>
      </w:r>
      <w:proofErr w:type="spellEnd"/>
      <w:r w:rsidRPr="00411795">
        <w:t xml:space="preserve">, это очень хороший результат, потому что среднее число финалистов в других регионах </w:t>
      </w:r>
      <w:r>
        <w:t>–</w:t>
      </w:r>
      <w:r w:rsidRPr="00411795">
        <w:t xml:space="preserve"> около 40-50 человек. </w:t>
      </w:r>
    </w:p>
    <w:p w:rsidR="00144E2D" w:rsidRPr="00411795" w:rsidRDefault="00144E2D" w:rsidP="00144E2D">
      <w:pPr>
        <w:pStyle w:val="a6"/>
        <w:spacing w:before="40" w:after="40"/>
        <w:ind w:left="0" w:firstLine="567"/>
      </w:pPr>
      <w:r>
        <w:t>О</w:t>
      </w:r>
      <w:r w:rsidRPr="00411795">
        <w:t>лимпиада позволяет решить целый комплекс задач в целом по выявлению и поощрению талантливых шко</w:t>
      </w:r>
      <w:r>
        <w:t xml:space="preserve">льников. </w:t>
      </w:r>
      <w:r w:rsidRPr="00411795">
        <w:t>Такие мероприятия дают возможность ребятам ощутить себя полноценными участниками взрослой жизни, со всеми её сложностями и обязательс</w:t>
      </w:r>
      <w:r>
        <w:t>твами, в том числе, финансовыми</w:t>
      </w:r>
      <w:r w:rsidRPr="00411795">
        <w:t>. Безусловно, навыки, приобретенные ребятами во время подготовки и участия в олимпиаде, пригодятся им в дальнейшем.</w:t>
      </w:r>
    </w:p>
    <w:p w:rsidR="00144E2D" w:rsidRPr="004543AA" w:rsidRDefault="00144E2D" w:rsidP="00144E2D">
      <w:pPr>
        <w:snapToGrid w:val="0"/>
        <w:ind w:firstLine="709"/>
        <w:jc w:val="both"/>
        <w:rPr>
          <w:rFonts w:ascii="Arial" w:hAnsi="Arial" w:cs="Arial"/>
          <w:sz w:val="22"/>
          <w:szCs w:val="22"/>
        </w:rPr>
      </w:pPr>
      <w:r w:rsidRPr="004543AA">
        <w:rPr>
          <w:rFonts w:ascii="Arial" w:hAnsi="Arial" w:cs="Arial"/>
          <w:sz w:val="22"/>
          <w:szCs w:val="22"/>
        </w:rPr>
        <w:t>– и др.</w:t>
      </w:r>
    </w:p>
    <w:p w:rsidR="00144E2D" w:rsidRPr="004543AA" w:rsidRDefault="00144E2D" w:rsidP="00144E2D">
      <w:pPr>
        <w:pStyle w:val="a6"/>
        <w:spacing w:before="40" w:after="40"/>
        <w:ind w:left="0" w:firstLine="567"/>
      </w:pPr>
      <w:r w:rsidRPr="004543AA">
        <w:lastRenderedPageBreak/>
        <w:t xml:space="preserve">352 студента в 2021 г. приняли участие в научно-исследовательской деятельности, что выше чем в 2020 г. и значительно ниже чем в 2019 году, связано с ограничительными мероприятиями в целях предотвращения распространения новой </w:t>
      </w:r>
      <w:proofErr w:type="spellStart"/>
      <w:r w:rsidRPr="004543AA">
        <w:t>коронавирусной</w:t>
      </w:r>
      <w:proofErr w:type="spellEnd"/>
      <w:r w:rsidRPr="004543AA">
        <w:t xml:space="preserve"> инфекции (COVID-19), которая осуществлялась в следующих формах:</w:t>
      </w:r>
    </w:p>
    <w:p w:rsidR="00144E2D" w:rsidRPr="004543AA" w:rsidRDefault="00144E2D" w:rsidP="00144E2D">
      <w:pPr>
        <w:pStyle w:val="a6"/>
        <w:spacing w:before="40" w:after="40"/>
        <w:ind w:left="0" w:firstLine="567"/>
      </w:pPr>
      <w:r w:rsidRPr="004543AA">
        <w:t>– проведение научных исследований под руководством ведущих ученых университета-представителей научных школ НГУЭУ на кафедрах и научных подразделениях, в том числе привлечение талантливой молодежи к выполнению НИР в рамках гранта РФФИ, внутренних исследовательских грантов, а также хоздоговорных НИР;</w:t>
      </w:r>
    </w:p>
    <w:p w:rsidR="00144E2D" w:rsidRPr="004543AA" w:rsidRDefault="00144E2D" w:rsidP="00144E2D">
      <w:pPr>
        <w:pStyle w:val="a6"/>
        <w:spacing w:before="40" w:after="40"/>
        <w:ind w:left="0" w:firstLine="567"/>
      </w:pPr>
      <w:r w:rsidRPr="004543AA">
        <w:t>– подготовка и участие студентов в научных мероприятиях: фестивале науки, научных и научно-практических конференциях, конгрессах, форумах, семинарах, круглых столах и др. международного, всероссийского, регионального и межвузовского уровня;</w:t>
      </w:r>
    </w:p>
    <w:p w:rsidR="00144E2D" w:rsidRPr="004543AA" w:rsidRDefault="00144E2D" w:rsidP="00144E2D">
      <w:pPr>
        <w:pStyle w:val="a6"/>
        <w:spacing w:before="40" w:after="40"/>
        <w:ind w:left="0" w:firstLine="567"/>
      </w:pPr>
      <w:r w:rsidRPr="004543AA">
        <w:t>– публикация результатов НИРС (тезисы докладов, статьи в научных изданиях различного уровня, в том числе рецензируемых изданиях), а также участие студентов в создании объектов интеллектуальной собственности (программ для ЭВМ);</w:t>
      </w:r>
    </w:p>
    <w:p w:rsidR="00144E2D" w:rsidRPr="004543AA" w:rsidRDefault="00144E2D" w:rsidP="00144E2D">
      <w:pPr>
        <w:pStyle w:val="a6"/>
        <w:spacing w:before="40" w:after="40"/>
        <w:ind w:left="0" w:firstLine="567"/>
      </w:pPr>
      <w:r w:rsidRPr="004543AA">
        <w:t>– проведение инициативных НИР в рамках Студенческого научного общества НГУЭУ, школы молодых ученых, направленных на повышение качества образования, повышения эффективности функционирования социально-экономических систем различного иерархического уровня (в том числе посредством интеллектуального обмена и изучения опыта научно-исследовательской деятельности студентов в университетах Китая, Германии);</w:t>
      </w:r>
    </w:p>
    <w:p w:rsidR="00144E2D" w:rsidRPr="004543AA" w:rsidRDefault="00144E2D" w:rsidP="00144E2D">
      <w:pPr>
        <w:pStyle w:val="a6"/>
        <w:spacing w:before="40" w:after="40"/>
        <w:ind w:left="0" w:firstLine="567"/>
      </w:pPr>
      <w:r w:rsidRPr="004543AA">
        <w:t>– подготовка и участие в открытых конкурсах научных студенческих работ, олимпиадах, кейс-клубах, организуемых профессиональными ассоциациями и работодателями с целью выявления талантливой молодежи, способными к генерированию новых знаний.</w:t>
      </w:r>
    </w:p>
    <w:p w:rsidR="00144E2D" w:rsidRPr="004543AA" w:rsidRDefault="00144E2D" w:rsidP="00144E2D">
      <w:pPr>
        <w:pStyle w:val="a6"/>
        <w:spacing w:before="40" w:after="40"/>
        <w:ind w:left="0" w:firstLine="567"/>
      </w:pPr>
      <w:r w:rsidRPr="004543AA">
        <w:t>В 2021 г. из крупных мероприятий международного, всероссийского и регионального уровня следует отметить:</w:t>
      </w:r>
    </w:p>
    <w:p w:rsidR="00144E2D" w:rsidRPr="004543AA" w:rsidRDefault="00144E2D" w:rsidP="00144E2D">
      <w:pPr>
        <w:pStyle w:val="a6"/>
        <w:spacing w:before="40" w:after="40"/>
        <w:ind w:left="0" w:firstLine="567"/>
      </w:pPr>
      <w:r w:rsidRPr="004543AA">
        <w:t>– Региональной научной студенческой конференции (РНСК-2021);</w:t>
      </w:r>
    </w:p>
    <w:p w:rsidR="00144E2D" w:rsidRPr="004543AA" w:rsidRDefault="00144E2D" w:rsidP="00144E2D">
      <w:pPr>
        <w:pStyle w:val="a6"/>
        <w:spacing w:before="40" w:after="40"/>
        <w:ind w:left="0" w:firstLine="567"/>
      </w:pPr>
      <w:r w:rsidRPr="004543AA">
        <w:t>– 59 Международная научная студенческая конференция (МНСК-2021);</w:t>
      </w:r>
    </w:p>
    <w:p w:rsidR="00144E2D" w:rsidRPr="004543AA" w:rsidRDefault="00144E2D" w:rsidP="00144E2D">
      <w:pPr>
        <w:pStyle w:val="a6"/>
        <w:spacing w:before="40" w:after="40"/>
        <w:ind w:left="0" w:firstLine="567"/>
      </w:pPr>
      <w:r w:rsidRPr="004543AA">
        <w:t>– I</w:t>
      </w:r>
      <w:r w:rsidRPr="004543AA">
        <w:rPr>
          <w:lang w:val="en-US"/>
        </w:rPr>
        <w:t>V</w:t>
      </w:r>
      <w:r w:rsidRPr="004543AA">
        <w:t> Сибирский социологический форум «Социальные практики и управление: проблемное поле социологии»;</w:t>
      </w:r>
    </w:p>
    <w:p w:rsidR="00144E2D" w:rsidRPr="004543AA" w:rsidRDefault="00144E2D" w:rsidP="00144E2D">
      <w:pPr>
        <w:pStyle w:val="a6"/>
        <w:spacing w:before="40" w:after="40"/>
        <w:ind w:left="0" w:firstLine="567"/>
      </w:pPr>
      <w:r w:rsidRPr="004543AA">
        <w:t>– ХI</w:t>
      </w:r>
      <w:r w:rsidRPr="004543AA">
        <w:rPr>
          <w:lang w:val="en-US"/>
        </w:rPr>
        <w:t>V</w:t>
      </w:r>
      <w:r w:rsidRPr="004543AA">
        <w:t xml:space="preserve"> Сибирский кадровый форум «Управление человеческими ресурсами: теория, практика, перспективы»;</w:t>
      </w:r>
    </w:p>
    <w:p w:rsidR="00144E2D" w:rsidRPr="004543AA" w:rsidRDefault="00144E2D" w:rsidP="00144E2D">
      <w:pPr>
        <w:pStyle w:val="a6"/>
        <w:spacing w:before="40" w:after="40"/>
        <w:ind w:left="0" w:firstLine="567"/>
      </w:pPr>
      <w:r w:rsidRPr="004543AA">
        <w:t>– XI</w:t>
      </w:r>
      <w:r w:rsidRPr="004543AA">
        <w:rPr>
          <w:lang w:val="en-US"/>
        </w:rPr>
        <w:t>V</w:t>
      </w:r>
      <w:r w:rsidRPr="004543AA">
        <w:t xml:space="preserve"> Сибирский коммуникационный форум NovoPRsk-2021;</w:t>
      </w:r>
    </w:p>
    <w:p w:rsidR="00144E2D" w:rsidRPr="004543AA" w:rsidRDefault="00144E2D" w:rsidP="00144E2D">
      <w:pPr>
        <w:pStyle w:val="a6"/>
        <w:spacing w:before="40" w:after="40"/>
        <w:ind w:left="0" w:firstLine="567"/>
      </w:pPr>
      <w:r w:rsidRPr="004543AA">
        <w:t>– Межвузовский Экологический кубок-2021 с международным участием.</w:t>
      </w:r>
    </w:p>
    <w:p w:rsidR="00144E2D" w:rsidRPr="004543AA" w:rsidRDefault="00144E2D" w:rsidP="00144E2D">
      <w:pPr>
        <w:pStyle w:val="a6"/>
        <w:spacing w:before="40" w:after="40"/>
        <w:ind w:left="0" w:firstLine="567"/>
      </w:pPr>
      <w:r w:rsidRPr="004543AA">
        <w:t>Основными результатами научно-исследовательской деятельности студентов явились:</w:t>
      </w:r>
    </w:p>
    <w:p w:rsidR="00144E2D" w:rsidRPr="004543AA" w:rsidRDefault="00144E2D" w:rsidP="00144E2D">
      <w:pPr>
        <w:pStyle w:val="a6"/>
        <w:spacing w:before="40" w:after="40"/>
        <w:ind w:left="0" w:firstLine="567"/>
      </w:pPr>
      <w:r w:rsidRPr="004543AA">
        <w:t>– непосредственно в НИР, осуществляемых в рамках гранта РФФИ, хоздоговорных тем, а также в НИР по внутренним грантам принимали участие 14 аспирантов и 1 докторант, а также 7 студентов с оплатой труда;</w:t>
      </w:r>
    </w:p>
    <w:p w:rsidR="00144E2D" w:rsidRPr="004543AA" w:rsidRDefault="00144E2D" w:rsidP="00144E2D">
      <w:pPr>
        <w:pStyle w:val="a6"/>
        <w:spacing w:before="40" w:after="40"/>
        <w:ind w:left="0" w:firstLine="567"/>
      </w:pPr>
      <w:r w:rsidRPr="004543AA">
        <w:t>– 1083 студентов опубликовали 935 статей и тезисы докладов, из них:</w:t>
      </w:r>
    </w:p>
    <w:p w:rsidR="00144E2D" w:rsidRPr="00042C74" w:rsidRDefault="00144E2D" w:rsidP="00144E2D">
      <w:pPr>
        <w:pStyle w:val="a6"/>
        <w:numPr>
          <w:ilvl w:val="0"/>
          <w:numId w:val="2"/>
        </w:numPr>
        <w:ind w:left="1281" w:hanging="357"/>
      </w:pPr>
      <w:proofErr w:type="gramStart"/>
      <w:r w:rsidRPr="00042C74">
        <w:t>в международных базах</w:t>
      </w:r>
      <w:proofErr w:type="gramEnd"/>
      <w:r w:rsidRPr="00042C74">
        <w:t xml:space="preserve"> данных </w:t>
      </w:r>
      <w:proofErr w:type="spellStart"/>
      <w:r w:rsidRPr="00042C74">
        <w:rPr>
          <w:lang w:val="en-US"/>
        </w:rPr>
        <w:t>WoS</w:t>
      </w:r>
      <w:proofErr w:type="spellEnd"/>
      <w:r w:rsidRPr="00042C74">
        <w:t xml:space="preserve">, </w:t>
      </w:r>
      <w:r w:rsidRPr="00042C74">
        <w:rPr>
          <w:lang w:val="en-US"/>
        </w:rPr>
        <w:t>Scopus</w:t>
      </w:r>
      <w:r w:rsidRPr="00042C74">
        <w:t xml:space="preserve"> – </w:t>
      </w:r>
      <w:r>
        <w:t>7</w:t>
      </w:r>
      <w:r w:rsidRPr="00042C74">
        <w:t xml:space="preserve"> (</w:t>
      </w:r>
      <w:r>
        <w:t>7</w:t>
      </w:r>
      <w:r w:rsidRPr="00042C74">
        <w:t xml:space="preserve"> студент</w:t>
      </w:r>
      <w:r>
        <w:t>ов</w:t>
      </w:r>
      <w:r w:rsidRPr="00042C74">
        <w:t>);</w:t>
      </w:r>
    </w:p>
    <w:p w:rsidR="00144E2D" w:rsidRPr="00411795" w:rsidRDefault="00144E2D" w:rsidP="00144E2D">
      <w:pPr>
        <w:pStyle w:val="a6"/>
        <w:numPr>
          <w:ilvl w:val="0"/>
          <w:numId w:val="2"/>
        </w:numPr>
        <w:ind w:left="1281" w:hanging="357"/>
      </w:pPr>
      <w:r w:rsidRPr="00411795">
        <w:t>в рецензируемых российских научных изданиях (рекомендованных ВАК) – 40 статей (35 студентов);</w:t>
      </w:r>
    </w:p>
    <w:p w:rsidR="00144E2D" w:rsidRPr="00411795" w:rsidRDefault="00144E2D" w:rsidP="00144E2D">
      <w:pPr>
        <w:pStyle w:val="a6"/>
        <w:numPr>
          <w:ilvl w:val="0"/>
          <w:numId w:val="2"/>
        </w:numPr>
        <w:ind w:left="1281" w:hanging="357"/>
      </w:pPr>
      <w:r w:rsidRPr="00411795">
        <w:t>в сборниках международных и всероссийских конференций и форумов – 838 статей (1036 студентов);</w:t>
      </w:r>
    </w:p>
    <w:p w:rsidR="00144E2D" w:rsidRPr="004543AA" w:rsidRDefault="00144E2D" w:rsidP="00144E2D">
      <w:pPr>
        <w:pStyle w:val="a6"/>
        <w:spacing w:before="40" w:after="40"/>
        <w:ind w:left="0" w:firstLine="567"/>
      </w:pPr>
      <w:r w:rsidRPr="004543AA">
        <w:t>– научные работы 176-и студентов отмечены грамотами и дипломами.</w:t>
      </w:r>
    </w:p>
    <w:p w:rsidR="00144E2D" w:rsidRPr="004543AA" w:rsidRDefault="00144E2D" w:rsidP="00144E2D">
      <w:pPr>
        <w:pStyle w:val="a6"/>
        <w:spacing w:before="40" w:after="40"/>
        <w:ind w:left="0" w:firstLine="567"/>
      </w:pPr>
      <w:r w:rsidRPr="004543AA">
        <w:t>Активное участие студентов НГУЭУ в научно-исследовательской деятельности создало базу фундаментальных знаний, что позволило им стать победителями на таких престижных олимпиадах и конкурсах, как:</w:t>
      </w:r>
    </w:p>
    <w:p w:rsidR="00144E2D" w:rsidRPr="00411795" w:rsidRDefault="00144E2D" w:rsidP="00144E2D">
      <w:pPr>
        <w:pStyle w:val="a6"/>
        <w:numPr>
          <w:ilvl w:val="0"/>
          <w:numId w:val="2"/>
        </w:numPr>
        <w:ind w:left="1281" w:hanging="357"/>
        <w:rPr>
          <w:bCs/>
          <w:kern w:val="36"/>
        </w:rPr>
      </w:pPr>
      <w:r w:rsidRPr="00E91935">
        <w:rPr>
          <w:bCs/>
          <w:kern w:val="36"/>
        </w:rPr>
        <w:t>Международная олимпиада по финансовой безопасности;</w:t>
      </w:r>
    </w:p>
    <w:p w:rsidR="00144E2D" w:rsidRPr="00E91935" w:rsidRDefault="00144E2D" w:rsidP="00144E2D">
      <w:pPr>
        <w:pStyle w:val="a6"/>
        <w:numPr>
          <w:ilvl w:val="0"/>
          <w:numId w:val="2"/>
        </w:numPr>
        <w:ind w:left="1281" w:hanging="357"/>
        <w:rPr>
          <w:bCs/>
          <w:kern w:val="36"/>
        </w:rPr>
      </w:pPr>
      <w:r w:rsidRPr="00E91935">
        <w:t>Олимпиада Новосибирского государственного университета экономики и управления «НИНХ» «Рынок ценных бумаг»</w:t>
      </w:r>
      <w:r w:rsidRPr="00E91935">
        <w:rPr>
          <w:bCs/>
          <w:kern w:val="36"/>
        </w:rPr>
        <w:t>;</w:t>
      </w:r>
    </w:p>
    <w:p w:rsidR="00144E2D" w:rsidRPr="00E91935" w:rsidRDefault="00144E2D" w:rsidP="00144E2D">
      <w:pPr>
        <w:pStyle w:val="a6"/>
        <w:numPr>
          <w:ilvl w:val="0"/>
          <w:numId w:val="2"/>
        </w:numPr>
        <w:ind w:left="1281" w:hanging="357"/>
        <w:rPr>
          <w:bCs/>
          <w:kern w:val="36"/>
        </w:rPr>
      </w:pPr>
      <w:r w:rsidRPr="00E91935">
        <w:t>Олимпиада Новосибирского государственного университета экономики и управления «НИНХ» «Банковское дело»</w:t>
      </w:r>
      <w:r w:rsidRPr="00E91935">
        <w:rPr>
          <w:bCs/>
          <w:kern w:val="36"/>
        </w:rPr>
        <w:t>;</w:t>
      </w:r>
    </w:p>
    <w:p w:rsidR="00144E2D" w:rsidRPr="00E91935" w:rsidRDefault="00144E2D" w:rsidP="00144E2D">
      <w:pPr>
        <w:pStyle w:val="a6"/>
        <w:numPr>
          <w:ilvl w:val="0"/>
          <w:numId w:val="2"/>
        </w:numPr>
        <w:ind w:left="1281" w:hanging="357"/>
        <w:rPr>
          <w:bCs/>
          <w:kern w:val="36"/>
        </w:rPr>
      </w:pPr>
      <w:r w:rsidRPr="00E91935">
        <w:rPr>
          <w:bCs/>
          <w:kern w:val="36"/>
        </w:rPr>
        <w:t>Всероссийская олимпиада по финансовой грамотности;</w:t>
      </w:r>
    </w:p>
    <w:p w:rsidR="00144E2D" w:rsidRPr="00E91935" w:rsidRDefault="00144E2D" w:rsidP="00144E2D">
      <w:pPr>
        <w:pStyle w:val="a6"/>
        <w:numPr>
          <w:ilvl w:val="0"/>
          <w:numId w:val="2"/>
        </w:numPr>
        <w:ind w:left="1281" w:hanging="357"/>
        <w:rPr>
          <w:bCs/>
          <w:kern w:val="36"/>
        </w:rPr>
      </w:pPr>
      <w:r w:rsidRPr="00E91935">
        <w:rPr>
          <w:bCs/>
          <w:kern w:val="36"/>
        </w:rPr>
        <w:lastRenderedPageBreak/>
        <w:t>Всероссийская олимпиада студентов образовательных организаций высшего образования по экономике труда и управлению персоналом;</w:t>
      </w:r>
    </w:p>
    <w:p w:rsidR="00144E2D" w:rsidRPr="00E91935" w:rsidRDefault="00144E2D" w:rsidP="00144E2D">
      <w:pPr>
        <w:pStyle w:val="a6"/>
        <w:numPr>
          <w:ilvl w:val="0"/>
          <w:numId w:val="2"/>
        </w:numPr>
        <w:ind w:left="1281" w:hanging="357"/>
        <w:rPr>
          <w:bCs/>
          <w:kern w:val="36"/>
        </w:rPr>
      </w:pPr>
      <w:r w:rsidRPr="00E91935">
        <w:rPr>
          <w:bCs/>
          <w:kern w:val="36"/>
        </w:rPr>
        <w:t>Всероссийская студенческая олимпиада по управленческим дисциплинам «Битва корпораций»;</w:t>
      </w:r>
    </w:p>
    <w:p w:rsidR="00144E2D" w:rsidRPr="00E91935" w:rsidRDefault="00144E2D" w:rsidP="00144E2D">
      <w:pPr>
        <w:pStyle w:val="a6"/>
        <w:numPr>
          <w:ilvl w:val="0"/>
          <w:numId w:val="2"/>
        </w:numPr>
        <w:ind w:left="1281" w:hanging="357"/>
        <w:rPr>
          <w:bCs/>
          <w:kern w:val="36"/>
        </w:rPr>
      </w:pPr>
      <w:r w:rsidRPr="00E91935">
        <w:rPr>
          <w:bCs/>
          <w:kern w:val="36"/>
        </w:rPr>
        <w:t>Всероссийская студенческая олимпиада по бухгалтерскому учету и экономическому анализу;</w:t>
      </w:r>
    </w:p>
    <w:p w:rsidR="00144E2D" w:rsidRPr="00E91935" w:rsidRDefault="00144E2D" w:rsidP="00144E2D">
      <w:pPr>
        <w:pStyle w:val="a6"/>
        <w:numPr>
          <w:ilvl w:val="0"/>
          <w:numId w:val="2"/>
        </w:numPr>
        <w:ind w:left="1281" w:hanging="357"/>
        <w:rPr>
          <w:bCs/>
          <w:kern w:val="36"/>
        </w:rPr>
      </w:pPr>
      <w:r w:rsidRPr="00E91935">
        <w:rPr>
          <w:bCs/>
          <w:kern w:val="36"/>
        </w:rPr>
        <w:t>II Всероссийской олимпиаде по иностранным языкам в дистанционном формате</w:t>
      </w:r>
      <w:r>
        <w:rPr>
          <w:bCs/>
          <w:kern w:val="36"/>
        </w:rPr>
        <w:t>;</w:t>
      </w:r>
    </w:p>
    <w:p w:rsidR="00144E2D" w:rsidRPr="008442E4" w:rsidRDefault="00144E2D" w:rsidP="00144E2D">
      <w:pPr>
        <w:pStyle w:val="a6"/>
        <w:numPr>
          <w:ilvl w:val="0"/>
          <w:numId w:val="2"/>
        </w:numPr>
        <w:ind w:left="1281" w:hanging="357"/>
        <w:rPr>
          <w:bCs/>
          <w:kern w:val="36"/>
          <w:lang w:val="en-US"/>
        </w:rPr>
      </w:pPr>
      <w:proofErr w:type="spellStart"/>
      <w:r w:rsidRPr="008442E4">
        <w:rPr>
          <w:bCs/>
          <w:kern w:val="36"/>
          <w:lang w:val="en-US"/>
        </w:rPr>
        <w:t>Международная</w:t>
      </w:r>
      <w:proofErr w:type="spellEnd"/>
      <w:r w:rsidRPr="008442E4">
        <w:rPr>
          <w:bCs/>
          <w:kern w:val="36"/>
          <w:lang w:val="en-US"/>
        </w:rPr>
        <w:t xml:space="preserve"> </w:t>
      </w:r>
      <w:proofErr w:type="spellStart"/>
      <w:r w:rsidRPr="008442E4">
        <w:rPr>
          <w:bCs/>
          <w:kern w:val="36"/>
          <w:lang w:val="en-US"/>
        </w:rPr>
        <w:t>олимпиада</w:t>
      </w:r>
      <w:proofErr w:type="spellEnd"/>
      <w:r w:rsidRPr="008442E4">
        <w:rPr>
          <w:bCs/>
          <w:kern w:val="36"/>
          <w:lang w:val="en-US"/>
        </w:rPr>
        <w:t xml:space="preserve"> </w:t>
      </w:r>
      <w:proofErr w:type="spellStart"/>
      <w:r w:rsidRPr="008442E4">
        <w:rPr>
          <w:bCs/>
          <w:kern w:val="36"/>
          <w:lang w:val="en-US"/>
        </w:rPr>
        <w:t>по</w:t>
      </w:r>
      <w:proofErr w:type="spellEnd"/>
      <w:r w:rsidRPr="008442E4">
        <w:rPr>
          <w:bCs/>
          <w:kern w:val="36"/>
          <w:lang w:val="en-US"/>
        </w:rPr>
        <w:t xml:space="preserve"> </w:t>
      </w:r>
      <w:proofErr w:type="spellStart"/>
      <w:r w:rsidRPr="008442E4">
        <w:rPr>
          <w:bCs/>
          <w:kern w:val="36"/>
          <w:lang w:val="en-US"/>
        </w:rPr>
        <w:t>статистике</w:t>
      </w:r>
      <w:proofErr w:type="spellEnd"/>
      <w:r w:rsidRPr="008442E4">
        <w:rPr>
          <w:bCs/>
          <w:kern w:val="36"/>
          <w:lang w:val="en-US"/>
        </w:rPr>
        <w:t xml:space="preserve"> – 20</w:t>
      </w:r>
      <w:r w:rsidRPr="008442E4">
        <w:rPr>
          <w:bCs/>
          <w:kern w:val="36"/>
        </w:rPr>
        <w:t>2</w:t>
      </w:r>
      <w:r w:rsidRPr="008442E4">
        <w:rPr>
          <w:bCs/>
          <w:kern w:val="36"/>
          <w:lang w:val="en-US"/>
        </w:rPr>
        <w:t>1</w:t>
      </w:r>
      <w:r w:rsidRPr="008442E4">
        <w:rPr>
          <w:bCs/>
          <w:kern w:val="36"/>
        </w:rPr>
        <w:t>.</w:t>
      </w:r>
    </w:p>
    <w:p w:rsidR="00144E2D" w:rsidRDefault="00144E2D" w:rsidP="00144E2D">
      <w:pPr>
        <w:pStyle w:val="a6"/>
        <w:spacing w:before="40" w:after="40"/>
        <w:ind w:left="0" w:firstLine="567"/>
        <w:rPr>
          <w:b/>
          <w:bCs/>
        </w:rPr>
      </w:pPr>
    </w:p>
    <w:p w:rsidR="00144E2D" w:rsidRPr="002E5F46" w:rsidRDefault="00144E2D" w:rsidP="00144E2D">
      <w:pPr>
        <w:pStyle w:val="a6"/>
        <w:spacing w:before="40" w:after="40"/>
        <w:ind w:left="0" w:firstLine="567"/>
        <w:rPr>
          <w:b/>
          <w:bCs/>
        </w:rPr>
      </w:pPr>
      <w:bookmarkStart w:id="0" w:name="_GoBack"/>
      <w:bookmarkEnd w:id="0"/>
      <w:r>
        <w:rPr>
          <w:b/>
          <w:bCs/>
        </w:rPr>
        <w:t>9. </w:t>
      </w:r>
      <w:r w:rsidRPr="002E5F46">
        <w:rPr>
          <w:b/>
          <w:bCs/>
        </w:rPr>
        <w:t>Развитие материально-технической базы</w:t>
      </w:r>
    </w:p>
    <w:p w:rsidR="00144E2D" w:rsidRDefault="00144E2D" w:rsidP="00144E2D">
      <w:pPr>
        <w:pStyle w:val="a6"/>
        <w:spacing w:before="40" w:after="40"/>
        <w:ind w:left="0" w:firstLine="567"/>
      </w:pPr>
    </w:p>
    <w:p w:rsidR="00144E2D" w:rsidRPr="00285AE7" w:rsidRDefault="00144E2D" w:rsidP="00144E2D">
      <w:pPr>
        <w:pStyle w:val="a6"/>
        <w:spacing w:before="40" w:after="40"/>
        <w:ind w:left="0" w:firstLine="567"/>
      </w:pPr>
      <w:r w:rsidRPr="00285AE7">
        <w:t>Развитие материально-технической базы для активизации научной деятельности в НГУЭУ в 2021 г. осуществлялось по следующим ключевым направлениям:</w:t>
      </w:r>
    </w:p>
    <w:p w:rsidR="00144E2D" w:rsidRPr="00285AE7" w:rsidRDefault="00144E2D" w:rsidP="00144E2D">
      <w:pPr>
        <w:pStyle w:val="a6"/>
        <w:spacing w:before="40" w:after="40"/>
        <w:ind w:left="0" w:firstLine="567"/>
      </w:pPr>
      <w:r w:rsidRPr="00285AE7">
        <w:t>– оснащение современными компьютерами рабочих мест научно-педагогических работников в научно-образовательных подразделениях и приобретение программных продуктов;</w:t>
      </w:r>
    </w:p>
    <w:p w:rsidR="00144E2D" w:rsidRPr="00285AE7" w:rsidRDefault="00144E2D" w:rsidP="00144E2D">
      <w:pPr>
        <w:pStyle w:val="a6"/>
        <w:spacing w:before="40" w:after="40"/>
        <w:ind w:left="0" w:firstLine="567"/>
      </w:pPr>
      <w:r w:rsidRPr="00285AE7">
        <w:t xml:space="preserve">– создание требуемых условий для работы с Единой информационной системой государственной научной аттестации с использованием технологии </w:t>
      </w:r>
      <w:proofErr w:type="spellStart"/>
      <w:r w:rsidRPr="00285AE7">
        <w:t>ViPNet</w:t>
      </w:r>
      <w:proofErr w:type="spellEnd"/>
      <w:r w:rsidRPr="00285AE7">
        <w:t>;</w:t>
      </w:r>
    </w:p>
    <w:p w:rsidR="00144E2D" w:rsidRPr="00285AE7" w:rsidRDefault="00144E2D" w:rsidP="00144E2D">
      <w:pPr>
        <w:pStyle w:val="a6"/>
        <w:spacing w:before="40" w:after="40"/>
        <w:ind w:left="0" w:firstLine="567"/>
      </w:pPr>
      <w:r w:rsidRPr="00285AE7">
        <w:t>– оборудование помещения и его оснащение компьютерной техникой для проведения НИР студентами и работы Студенческого научного общества;</w:t>
      </w:r>
    </w:p>
    <w:p w:rsidR="00144E2D" w:rsidRPr="00285AE7" w:rsidRDefault="00144E2D" w:rsidP="00144E2D">
      <w:pPr>
        <w:pStyle w:val="a6"/>
        <w:spacing w:before="40" w:after="40"/>
        <w:ind w:left="0" w:firstLine="567"/>
      </w:pPr>
      <w:r w:rsidRPr="00285AE7">
        <w:t>– оборудование специализированных кабинетов и аудиторий для проведения НИР в области информатики, технологий и методов программирования;</w:t>
      </w:r>
    </w:p>
    <w:p w:rsidR="00144E2D" w:rsidRPr="00285AE7" w:rsidRDefault="00144E2D" w:rsidP="00144E2D">
      <w:pPr>
        <w:pStyle w:val="a6"/>
        <w:spacing w:before="40" w:after="40"/>
        <w:ind w:left="0" w:firstLine="567"/>
      </w:pPr>
      <w:r w:rsidRPr="00285AE7">
        <w:t>– создание условий для разработки новых и адаптации зарубежных методов обучения иностранным языкам различных возрастных аудиторий, в том числе оборудование Лингвистического центра;</w:t>
      </w:r>
    </w:p>
    <w:p w:rsidR="00144E2D" w:rsidRPr="00285AE7" w:rsidRDefault="00144E2D" w:rsidP="00144E2D">
      <w:pPr>
        <w:pStyle w:val="a6"/>
        <w:spacing w:before="40" w:after="40"/>
        <w:ind w:left="0" w:firstLine="567"/>
      </w:pPr>
      <w:r w:rsidRPr="00285AE7">
        <w:t>– оборудование специализированного компьютерного класса для научно-образовательных целей в области психологии;</w:t>
      </w:r>
    </w:p>
    <w:p w:rsidR="00144E2D" w:rsidRPr="00285AE7" w:rsidRDefault="00144E2D" w:rsidP="00144E2D">
      <w:pPr>
        <w:pStyle w:val="a6"/>
        <w:spacing w:before="40" w:after="40"/>
        <w:ind w:left="0" w:firstLine="567"/>
      </w:pPr>
      <w:r w:rsidRPr="00285AE7">
        <w:t>– создана и успешно функционирует система WEB-трансляции мероприятий в сети Интернет в режиме реального времени</w:t>
      </w:r>
    </w:p>
    <w:p w:rsidR="00144E2D" w:rsidRPr="00285AE7" w:rsidRDefault="00144E2D" w:rsidP="00144E2D">
      <w:pPr>
        <w:pStyle w:val="a6"/>
        <w:spacing w:before="40" w:after="40"/>
        <w:ind w:left="0" w:firstLine="567"/>
      </w:pPr>
      <w:r w:rsidRPr="00285AE7">
        <w:t>– обновляется фонд научной литературы, в том числе зарубежной. В 2021</w:t>
      </w:r>
      <w:r>
        <w:t> </w:t>
      </w:r>
      <w:r w:rsidRPr="00285AE7">
        <w:t>г. поступило 960 экз. различных видов изданий, в том числе монографий, сборников научных статей и др. По состоянию на 31.12.2021г. в электронном каталоге содержится 202397</w:t>
      </w:r>
      <w:r>
        <w:t xml:space="preserve"> </w:t>
      </w:r>
      <w:r w:rsidRPr="00285AE7">
        <w:t xml:space="preserve">библиографических записей, в </w:t>
      </w:r>
      <w:proofErr w:type="spellStart"/>
      <w:r w:rsidRPr="00285AE7">
        <w:t>т.ч</w:t>
      </w:r>
      <w:proofErr w:type="spellEnd"/>
      <w:r w:rsidRPr="00285AE7">
        <w:t>. монографий 79873, периодических изданий –</w:t>
      </w:r>
      <w:r>
        <w:t xml:space="preserve"> </w:t>
      </w:r>
      <w:r w:rsidRPr="00285AE7">
        <w:t>355, аналитических описаний –</w:t>
      </w:r>
      <w:r>
        <w:t xml:space="preserve"> </w:t>
      </w:r>
      <w:r w:rsidRPr="00285AE7">
        <w:t>122169.</w:t>
      </w:r>
    </w:p>
    <w:p w:rsidR="00144E2D" w:rsidRPr="00285AE7" w:rsidRDefault="00144E2D" w:rsidP="00144E2D">
      <w:pPr>
        <w:pStyle w:val="a6"/>
        <w:spacing w:before="40" w:after="40"/>
        <w:ind w:left="0" w:firstLine="567"/>
      </w:pPr>
      <w:r>
        <w:t xml:space="preserve">Научная библиотека НГУЭУ предоставляет бесплатный доступ к следующим удаленным электронным ресурсам: Электронная библиотечная система </w:t>
      </w:r>
      <w:proofErr w:type="spellStart"/>
      <w:r>
        <w:t>IPRbooks</w:t>
      </w:r>
      <w:proofErr w:type="spellEnd"/>
      <w:r>
        <w:t xml:space="preserve">, Электронная библиотечная система ЮРАЙТ, Электронная библиотечная система  НГУЭУ, Полнотекстовая база периодических изданий ИВИС, Электронная библиотека GrebennikOn.ru, Научная электронная библиотека eLibrary.ru, Национальная библиотека Российской Федерации РГБ, Национальная электронная библиотека (НЭБ), базы данных </w:t>
      </w:r>
      <w:proofErr w:type="spellStart"/>
      <w:r w:rsidRPr="00285AE7">
        <w:t>Web</w:t>
      </w:r>
      <w:proofErr w:type="spellEnd"/>
      <w:r w:rsidRPr="00285AE7">
        <w:t xml:space="preserve"> </w:t>
      </w:r>
      <w:proofErr w:type="spellStart"/>
      <w:r w:rsidRPr="00285AE7">
        <w:t>of</w:t>
      </w:r>
      <w:proofErr w:type="spellEnd"/>
      <w:r w:rsidRPr="00285AE7">
        <w:t xml:space="preserve"> </w:t>
      </w:r>
      <w:proofErr w:type="spellStart"/>
      <w:r w:rsidRPr="00285AE7">
        <w:t>Science</w:t>
      </w:r>
      <w:proofErr w:type="spellEnd"/>
      <w:r w:rsidRPr="00285AE7">
        <w:t xml:space="preserve">,  </w:t>
      </w:r>
      <w:proofErr w:type="spellStart"/>
      <w:r w:rsidRPr="00285AE7">
        <w:t>Scopus</w:t>
      </w:r>
      <w:proofErr w:type="spellEnd"/>
      <w:r>
        <w:t xml:space="preserve">, электронный справочник ИНФОРМИО, СКРИН (система раскрытия информации об эмитентах фондового рынка), </w:t>
      </w:r>
      <w:proofErr w:type="spellStart"/>
      <w:r w:rsidRPr="00285AE7">
        <w:t>The</w:t>
      </w:r>
      <w:proofErr w:type="spellEnd"/>
      <w:r w:rsidRPr="00285AE7">
        <w:t xml:space="preserve"> </w:t>
      </w:r>
      <w:proofErr w:type="spellStart"/>
      <w:r w:rsidRPr="00285AE7">
        <w:t>Economist</w:t>
      </w:r>
      <w:proofErr w:type="spellEnd"/>
      <w:r w:rsidRPr="00285AE7">
        <w:t xml:space="preserve"> (Англоязычный еженедельный журнал),</w:t>
      </w:r>
      <w:r>
        <w:t xml:space="preserve"> электронный каталог НБ НГУЭУ </w:t>
      </w:r>
      <w:proofErr w:type="spellStart"/>
      <w:r>
        <w:t>Chameleon</w:t>
      </w:r>
      <w:proofErr w:type="spellEnd"/>
      <w:r>
        <w:t xml:space="preserve"> </w:t>
      </w:r>
      <w:proofErr w:type="spellStart"/>
      <w:r>
        <w:t>iPortal</w:t>
      </w:r>
      <w:proofErr w:type="spellEnd"/>
      <w:r>
        <w:t xml:space="preserve"> (на базе АБИС VIRTUA), интерактивный библиографический указатель «Труды ученых НГУЭУ».</w:t>
      </w:r>
    </w:p>
    <w:p w:rsidR="00144E2D" w:rsidRDefault="00144E2D" w:rsidP="00144E2D"/>
    <w:p w:rsidR="008668F6" w:rsidRPr="005D1947" w:rsidRDefault="008668F6" w:rsidP="00144E2D">
      <w:pPr>
        <w:pStyle w:val="a6"/>
        <w:spacing w:before="40" w:after="40" w:line="280" w:lineRule="exact"/>
        <w:ind w:firstLine="369"/>
      </w:pPr>
    </w:p>
    <w:sectPr w:rsidR="008668F6" w:rsidRPr="005D1947" w:rsidSect="00FA5BB7">
      <w:pgSz w:w="11907" w:h="16840" w:code="9"/>
      <w:pgMar w:top="1134" w:right="851"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C59A2"/>
    <w:multiLevelType w:val="hybridMultilevel"/>
    <w:tmpl w:val="BCF2104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
    <w:nsid w:val="5DCA606A"/>
    <w:multiLevelType w:val="hybridMultilevel"/>
    <w:tmpl w:val="FA540ECC"/>
    <w:lvl w:ilvl="0" w:tplc="67DA9FDE">
      <w:start w:val="1"/>
      <w:numFmt w:val="decimal"/>
      <w:lvlText w:val="%1."/>
      <w:lvlJc w:val="left"/>
      <w:pPr>
        <w:ind w:left="928"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74B3590C"/>
    <w:multiLevelType w:val="hybridMultilevel"/>
    <w:tmpl w:val="E0BC06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1B"/>
    <w:rsid w:val="00040A2B"/>
    <w:rsid w:val="00042C74"/>
    <w:rsid w:val="00081047"/>
    <w:rsid w:val="00105EC0"/>
    <w:rsid w:val="00110548"/>
    <w:rsid w:val="00144E2D"/>
    <w:rsid w:val="002578F5"/>
    <w:rsid w:val="00265637"/>
    <w:rsid w:val="00265E7B"/>
    <w:rsid w:val="0028412A"/>
    <w:rsid w:val="00285AE7"/>
    <w:rsid w:val="00294476"/>
    <w:rsid w:val="002D0E51"/>
    <w:rsid w:val="002D23EB"/>
    <w:rsid w:val="002E5F46"/>
    <w:rsid w:val="0031038D"/>
    <w:rsid w:val="003739BF"/>
    <w:rsid w:val="003B7D07"/>
    <w:rsid w:val="00411795"/>
    <w:rsid w:val="00427EAC"/>
    <w:rsid w:val="004543AA"/>
    <w:rsid w:val="004625D3"/>
    <w:rsid w:val="0048353B"/>
    <w:rsid w:val="004A15DB"/>
    <w:rsid w:val="004B55CA"/>
    <w:rsid w:val="004E5A8E"/>
    <w:rsid w:val="004F4749"/>
    <w:rsid w:val="005241AA"/>
    <w:rsid w:val="00532512"/>
    <w:rsid w:val="00562B8F"/>
    <w:rsid w:val="00563790"/>
    <w:rsid w:val="005A528F"/>
    <w:rsid w:val="005D1947"/>
    <w:rsid w:val="006A78CC"/>
    <w:rsid w:val="006C38C8"/>
    <w:rsid w:val="006E40BF"/>
    <w:rsid w:val="00706799"/>
    <w:rsid w:val="00753321"/>
    <w:rsid w:val="007547CE"/>
    <w:rsid w:val="008125CE"/>
    <w:rsid w:val="00823124"/>
    <w:rsid w:val="008442E4"/>
    <w:rsid w:val="008668F6"/>
    <w:rsid w:val="00871303"/>
    <w:rsid w:val="008E2BE2"/>
    <w:rsid w:val="008F4A71"/>
    <w:rsid w:val="0095473D"/>
    <w:rsid w:val="009D62C5"/>
    <w:rsid w:val="00A326E2"/>
    <w:rsid w:val="00A6127B"/>
    <w:rsid w:val="00A8047A"/>
    <w:rsid w:val="00AF3206"/>
    <w:rsid w:val="00B04A0A"/>
    <w:rsid w:val="00BE0E45"/>
    <w:rsid w:val="00BF5706"/>
    <w:rsid w:val="00CC1503"/>
    <w:rsid w:val="00D04134"/>
    <w:rsid w:val="00D35B3D"/>
    <w:rsid w:val="00D84C3C"/>
    <w:rsid w:val="00D95A36"/>
    <w:rsid w:val="00DD0D30"/>
    <w:rsid w:val="00E323CD"/>
    <w:rsid w:val="00E51A07"/>
    <w:rsid w:val="00E91935"/>
    <w:rsid w:val="00E95FA5"/>
    <w:rsid w:val="00EF6197"/>
    <w:rsid w:val="00F73EF7"/>
    <w:rsid w:val="00F95A1B"/>
    <w:rsid w:val="00FA5BB7"/>
    <w:rsid w:val="00FB2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6738D3-28FD-486E-9236-7EDC9BEA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ясн записка"/>
    <w:basedOn w:val="a"/>
    <w:autoRedefine/>
    <w:uiPriority w:val="99"/>
    <w:pPr>
      <w:spacing w:before="20" w:after="20"/>
      <w:ind w:left="113"/>
      <w:jc w:val="both"/>
    </w:pPr>
    <w:rPr>
      <w:rFonts w:ascii="Arial" w:hAnsi="Arial" w:cs="Arial"/>
      <w:sz w:val="22"/>
      <w:szCs w:val="22"/>
    </w:rPr>
  </w:style>
  <w:style w:type="paragraph" w:customStyle="1" w:styleId="1">
    <w:name w:val="Поясн записка_1"/>
    <w:basedOn w:val="a3"/>
    <w:uiPriority w:val="99"/>
    <w:pPr>
      <w:ind w:left="57"/>
    </w:pPr>
    <w:rPr>
      <w:sz w:val="20"/>
      <w:szCs w:val="20"/>
    </w:rPr>
  </w:style>
  <w:style w:type="paragraph" w:customStyle="1" w:styleId="a4">
    <w:name w:val="Заголовок Пояснит_записки"/>
    <w:basedOn w:val="a3"/>
    <w:next w:val="1"/>
    <w:uiPriority w:val="99"/>
    <w:rsid w:val="00F95A1B"/>
    <w:pPr>
      <w:spacing w:after="240"/>
      <w:jc w:val="center"/>
    </w:pPr>
    <w:rPr>
      <w:b/>
      <w:bCs/>
      <w:sz w:val="24"/>
      <w:szCs w:val="24"/>
    </w:rPr>
  </w:style>
  <w:style w:type="paragraph" w:customStyle="1" w:styleId="a5">
    <w:name w:val="Список_инструкции_ПФ"/>
    <w:basedOn w:val="a"/>
    <w:uiPriority w:val="99"/>
    <w:rsid w:val="00FA5BB7"/>
    <w:pPr>
      <w:spacing w:line="300" w:lineRule="exact"/>
      <w:ind w:left="737" w:firstLine="113"/>
    </w:pPr>
    <w:rPr>
      <w:rFonts w:ascii="Arial" w:hAnsi="Arial" w:cs="Arial"/>
      <w:sz w:val="22"/>
      <w:szCs w:val="22"/>
    </w:rPr>
  </w:style>
  <w:style w:type="paragraph" w:customStyle="1" w:styleId="a6">
    <w:name w:val="Инструкции_ПЗ"/>
    <w:basedOn w:val="a"/>
    <w:link w:val="a7"/>
    <w:uiPriority w:val="99"/>
    <w:rsid w:val="00FA5BB7"/>
    <w:pPr>
      <w:spacing w:before="20" w:after="20"/>
      <w:ind w:left="57"/>
      <w:jc w:val="both"/>
    </w:pPr>
    <w:rPr>
      <w:rFonts w:ascii="Arial" w:hAnsi="Arial" w:cs="Arial"/>
      <w:sz w:val="22"/>
      <w:szCs w:val="22"/>
    </w:rPr>
  </w:style>
  <w:style w:type="character" w:customStyle="1" w:styleId="a7">
    <w:name w:val="Инструкции_ПЗ Знак"/>
    <w:basedOn w:val="a0"/>
    <w:link w:val="a6"/>
    <w:uiPriority w:val="99"/>
    <w:locked/>
    <w:rsid w:val="00A326E2"/>
    <w:rPr>
      <w:rFonts w:ascii="Arial" w:hAnsi="Arial" w:cs="Arial"/>
      <w:sz w:val="22"/>
      <w:szCs w:val="22"/>
      <w:lang w:val="ru-RU" w:eastAsia="ru-RU" w:bidi="ar-SA"/>
    </w:rPr>
  </w:style>
  <w:style w:type="paragraph" w:customStyle="1" w:styleId="10">
    <w:name w:val="Стиль1"/>
    <w:basedOn w:val="a"/>
    <w:qFormat/>
    <w:rsid w:val="00144E2D"/>
    <w:pPr>
      <w:spacing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ibrary.ru/item.asp?id=472808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uem.ru/scientific-activities/scientific-and-schools/%D0%9D%D0%B0%D1%83%D1%87%D0%BD%D1%8B%D0%B9%20%D0%BF%D0%B0%D1%81%D0%BF%D0%BE%D1%80%D1%82%20%D0%AD%D0%A2%D0%B8%D0%A3%D0%9F.docx" TargetMode="External"/><Relationship Id="rId5" Type="http://schemas.openxmlformats.org/officeDocument/2006/relationships/hyperlink" Target="http://nsuem.ru/scientific-activities/scientific-and-schools/%D0%B3%D0%BB%D0%B8%D0%BD%D1%81%D0%BA%D0%B8%D0%B9%20%D0%BF%D0%B0%D1%81%D0%BF.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8392</Words>
  <Characters>47837</Characters>
  <Application>Microsoft Office Word</Application>
  <DocSecurity>0</DocSecurity>
  <Lines>398</Lines>
  <Paragraphs>112</Paragraphs>
  <ScaleCrop>false</ScaleCrop>
  <Company>Company</Company>
  <LinksUpToDate>false</LinksUpToDate>
  <CharactersWithSpaces>56117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dc:description/>
  <cp:lastModifiedBy>Цуриков Сергей Витальевич</cp:lastModifiedBy>
  <cp:revision>3</cp:revision>
  <dcterms:created xsi:type="dcterms:W3CDTF">2022-10-27T09:36:00Z</dcterms:created>
  <dcterms:modified xsi:type="dcterms:W3CDTF">2022-10-27T09:38:00Z</dcterms:modified>
</cp:coreProperties>
</file>